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9D4" w:rsidRPr="00C47785" w:rsidRDefault="00C47785" w:rsidP="0083606A">
      <w:pPr>
        <w:jc w:val="center"/>
        <w:rPr>
          <w:sz w:val="28"/>
          <w:szCs w:val="28"/>
          <w:lang w:val="en-US"/>
        </w:rPr>
      </w:pPr>
      <w:r>
        <w:rPr>
          <w:sz w:val="28"/>
          <w:szCs w:val="28"/>
          <w:lang w:val="en-US"/>
        </w:rPr>
        <w:t>Conference</w:t>
      </w:r>
    </w:p>
    <w:p w:rsidR="003139D4" w:rsidRPr="0083606A" w:rsidRDefault="008A04F2" w:rsidP="0083606A">
      <w:pPr>
        <w:jc w:val="center"/>
        <w:rPr>
          <w:sz w:val="28"/>
          <w:szCs w:val="28"/>
          <w:lang w:val="sr-Cyrl-CS"/>
        </w:rPr>
      </w:pPr>
      <w:r>
        <w:rPr>
          <w:sz w:val="28"/>
          <w:szCs w:val="28"/>
          <w:lang w:val="sr-Cyrl-CS"/>
        </w:rPr>
        <w:t xml:space="preserve"> </w:t>
      </w:r>
      <w:r w:rsidR="003139D4">
        <w:rPr>
          <w:sz w:val="28"/>
          <w:szCs w:val="28"/>
          <w:lang w:val="sr-Cyrl-CS"/>
        </w:rPr>
        <w:t>„</w:t>
      </w:r>
      <w:r w:rsidR="00C47785">
        <w:rPr>
          <w:sz w:val="28"/>
          <w:szCs w:val="28"/>
          <w:lang w:val="en-US"/>
        </w:rPr>
        <w:t>Towards</w:t>
      </w:r>
      <w:r w:rsidR="003139D4">
        <w:rPr>
          <w:sz w:val="28"/>
          <w:szCs w:val="28"/>
          <w:lang w:val="sr-Cyrl-CS"/>
        </w:rPr>
        <w:t xml:space="preserve"> 20</w:t>
      </w:r>
      <w:r>
        <w:rPr>
          <w:sz w:val="28"/>
          <w:szCs w:val="28"/>
          <w:lang w:val="sr-Cyrl-CS"/>
        </w:rPr>
        <w:t>2</w:t>
      </w:r>
      <w:r w:rsidR="003139D4">
        <w:rPr>
          <w:sz w:val="28"/>
          <w:szCs w:val="28"/>
          <w:lang w:val="sr-Cyrl-CS"/>
        </w:rPr>
        <w:t>1</w:t>
      </w:r>
      <w:r w:rsidR="00C47785">
        <w:rPr>
          <w:sz w:val="28"/>
          <w:szCs w:val="28"/>
          <w:lang w:val="en-US"/>
        </w:rPr>
        <w:t xml:space="preserve"> Census</w:t>
      </w:r>
      <w:r w:rsidR="003139D4">
        <w:rPr>
          <w:sz w:val="28"/>
          <w:szCs w:val="28"/>
          <w:lang w:val="sr-Cyrl-CS"/>
        </w:rPr>
        <w:t>“</w:t>
      </w:r>
    </w:p>
    <w:p w:rsidR="003139D4" w:rsidRPr="00C47785" w:rsidRDefault="00C47785">
      <w:pPr>
        <w:rPr>
          <w:b/>
          <w:bCs/>
          <w:lang w:val="en-US"/>
        </w:rPr>
      </w:pPr>
      <w:r>
        <w:rPr>
          <w:b/>
          <w:sz w:val="28"/>
          <w:szCs w:val="28"/>
          <w:lang w:val="en-US"/>
        </w:rPr>
        <w:t>Main conclusions</w:t>
      </w:r>
    </w:p>
    <w:p w:rsidR="00C47785" w:rsidRPr="00C47785" w:rsidRDefault="00C47785" w:rsidP="00C47785">
      <w:pPr>
        <w:pStyle w:val="ListParagraph"/>
        <w:numPr>
          <w:ilvl w:val="0"/>
          <w:numId w:val="1"/>
        </w:numPr>
        <w:spacing w:before="120" w:after="240" w:line="252" w:lineRule="auto"/>
        <w:contextualSpacing/>
        <w:jc w:val="both"/>
        <w:rPr>
          <w:sz w:val="28"/>
          <w:szCs w:val="28"/>
          <w:lang w:val="sr-Cyrl-RS" w:eastAsia="en-US"/>
        </w:rPr>
      </w:pPr>
      <w:r>
        <w:rPr>
          <w:sz w:val="28"/>
          <w:szCs w:val="28"/>
          <w:lang w:val="en-US" w:eastAsia="en-US"/>
        </w:rPr>
        <w:t xml:space="preserve">The 2021 Census will be conducted for less than three years (so it is right behind the corner). </w:t>
      </w:r>
      <w:r w:rsidRPr="00C47785">
        <w:rPr>
          <w:sz w:val="28"/>
          <w:szCs w:val="28"/>
          <w:lang w:val="sr-Cyrl-RS" w:eastAsia="en-US"/>
        </w:rPr>
        <w:t>For its successful realization, it is not enough only the expertise and engagement of the statistici</w:t>
      </w:r>
      <w:r w:rsidR="0074427F">
        <w:rPr>
          <w:sz w:val="28"/>
          <w:szCs w:val="28"/>
          <w:lang w:val="sr-Cyrl-RS" w:eastAsia="en-US"/>
        </w:rPr>
        <w:t>ans</w:t>
      </w:r>
      <w:r w:rsidRPr="00C47785">
        <w:rPr>
          <w:sz w:val="28"/>
          <w:szCs w:val="28"/>
          <w:lang w:val="sr-Cyrl-RS" w:eastAsia="en-US"/>
        </w:rPr>
        <w:t>/statistical institutes, but also the appropriate support of international and state institutions, the scientific community and the general public.</w:t>
      </w:r>
    </w:p>
    <w:p w:rsidR="00C47785" w:rsidRPr="00C47785" w:rsidRDefault="00C47785" w:rsidP="00C47785">
      <w:pPr>
        <w:pStyle w:val="ListParagraph"/>
        <w:spacing w:before="120" w:after="240" w:line="252" w:lineRule="auto"/>
        <w:ind w:left="360"/>
        <w:contextualSpacing/>
        <w:jc w:val="both"/>
        <w:rPr>
          <w:sz w:val="28"/>
          <w:szCs w:val="28"/>
          <w:lang w:val="sr-Cyrl-RS" w:eastAsia="en-US"/>
        </w:rPr>
      </w:pPr>
    </w:p>
    <w:p w:rsidR="007D1DDE" w:rsidRPr="0074427F" w:rsidRDefault="0074427F" w:rsidP="0074427F">
      <w:pPr>
        <w:pStyle w:val="ListParagraph"/>
        <w:numPr>
          <w:ilvl w:val="0"/>
          <w:numId w:val="1"/>
        </w:numPr>
        <w:spacing w:before="120" w:after="240" w:line="252" w:lineRule="auto"/>
        <w:contextualSpacing/>
        <w:jc w:val="both"/>
        <w:rPr>
          <w:sz w:val="28"/>
          <w:szCs w:val="28"/>
          <w:lang w:val="sr-Cyrl-RS" w:eastAsia="en-US"/>
        </w:rPr>
      </w:pPr>
      <w:r>
        <w:rPr>
          <w:sz w:val="28"/>
          <w:szCs w:val="28"/>
          <w:lang w:val="en-US" w:eastAsia="en-US"/>
        </w:rPr>
        <w:t xml:space="preserve">What makes the census unique? </w:t>
      </w:r>
      <w:r w:rsidRPr="0074427F">
        <w:rPr>
          <w:sz w:val="28"/>
          <w:szCs w:val="28"/>
          <w:lang w:val="en-US" w:eastAsia="en-US"/>
        </w:rPr>
        <w:t xml:space="preserve">First of all, the census data represent a rich and irreplaceable material on the different structures of the population, households and </w:t>
      </w:r>
      <w:r>
        <w:rPr>
          <w:sz w:val="28"/>
          <w:szCs w:val="28"/>
          <w:lang w:val="en-US" w:eastAsia="en-US"/>
        </w:rPr>
        <w:t>dwellings</w:t>
      </w:r>
      <w:r w:rsidRPr="0074427F">
        <w:rPr>
          <w:sz w:val="28"/>
          <w:szCs w:val="28"/>
          <w:lang w:val="en-US" w:eastAsia="en-US"/>
        </w:rPr>
        <w:t xml:space="preserve">, both for the state level and for the lowest territorial units. The census is the primary and sometimes the only comprehensive source of data (on demographic, ethno-cultural and socio-economic characteristics of population), which </w:t>
      </w:r>
      <w:r w:rsidR="00941823">
        <w:rPr>
          <w:sz w:val="28"/>
          <w:szCs w:val="28"/>
          <w:lang w:val="en-US" w:eastAsia="en-US"/>
        </w:rPr>
        <w:t>represent</w:t>
      </w:r>
      <w:r w:rsidRPr="0074427F">
        <w:rPr>
          <w:sz w:val="28"/>
          <w:szCs w:val="28"/>
          <w:lang w:val="en-US" w:eastAsia="en-US"/>
        </w:rPr>
        <w:t xml:space="preserve"> the basis of efficient planning, development, economic, social, population and other policies.</w:t>
      </w:r>
    </w:p>
    <w:p w:rsidR="0074427F" w:rsidRPr="0074427F" w:rsidRDefault="0074427F" w:rsidP="0074427F">
      <w:pPr>
        <w:pStyle w:val="ListParagraph"/>
        <w:spacing w:before="120" w:after="240" w:line="252" w:lineRule="auto"/>
        <w:ind w:left="360"/>
        <w:contextualSpacing/>
        <w:jc w:val="both"/>
        <w:rPr>
          <w:sz w:val="28"/>
          <w:szCs w:val="28"/>
          <w:lang w:val="sr-Cyrl-RS" w:eastAsia="en-US"/>
        </w:rPr>
      </w:pPr>
    </w:p>
    <w:p w:rsidR="00DD6AED" w:rsidRPr="002A0883" w:rsidRDefault="0074427F" w:rsidP="00B87200">
      <w:pPr>
        <w:pStyle w:val="ListParagraph"/>
        <w:numPr>
          <w:ilvl w:val="0"/>
          <w:numId w:val="1"/>
        </w:numPr>
        <w:spacing w:before="120" w:after="240" w:line="252" w:lineRule="auto"/>
        <w:contextualSpacing/>
        <w:jc w:val="both"/>
        <w:rPr>
          <w:sz w:val="28"/>
          <w:szCs w:val="28"/>
          <w:lang w:val="sr-Cyrl-RS" w:eastAsia="en-US"/>
        </w:rPr>
      </w:pPr>
      <w:r w:rsidRPr="0074427F">
        <w:rPr>
          <w:sz w:val="28"/>
          <w:szCs w:val="28"/>
          <w:lang w:val="sr-Latn-RS" w:eastAsia="en-US"/>
        </w:rPr>
        <w:t>If countries</w:t>
      </w:r>
      <w:r>
        <w:rPr>
          <w:sz w:val="28"/>
          <w:szCs w:val="28"/>
          <w:lang w:val="sr-Latn-RS" w:eastAsia="en-US"/>
        </w:rPr>
        <w:t>,</w:t>
      </w:r>
      <w:r w:rsidRPr="0074427F">
        <w:rPr>
          <w:sz w:val="28"/>
          <w:szCs w:val="28"/>
          <w:lang w:val="sr-Latn-RS" w:eastAsia="en-US"/>
        </w:rPr>
        <w:t xml:space="preserve"> that </w:t>
      </w:r>
      <w:r>
        <w:rPr>
          <w:sz w:val="28"/>
          <w:szCs w:val="28"/>
          <w:lang w:val="sr-Latn-RS" w:eastAsia="en-US"/>
        </w:rPr>
        <w:t xml:space="preserve">will </w:t>
      </w:r>
      <w:r w:rsidRPr="0074427F">
        <w:rPr>
          <w:sz w:val="28"/>
          <w:szCs w:val="28"/>
          <w:lang w:val="sr-Latn-RS" w:eastAsia="en-US"/>
        </w:rPr>
        <w:t xml:space="preserve">use IST in the following </w:t>
      </w:r>
      <w:r>
        <w:rPr>
          <w:sz w:val="28"/>
          <w:szCs w:val="28"/>
          <w:lang w:val="sr-Latn-RS" w:eastAsia="en-US"/>
        </w:rPr>
        <w:t>census,</w:t>
      </w:r>
      <w:r w:rsidRPr="0074427F">
        <w:rPr>
          <w:sz w:val="28"/>
          <w:szCs w:val="28"/>
          <w:lang w:val="sr-Latn-RS" w:eastAsia="en-US"/>
        </w:rPr>
        <w:t xml:space="preserve"> were interested, the IST could provide a commo</w:t>
      </w:r>
      <w:r>
        <w:rPr>
          <w:sz w:val="28"/>
          <w:szCs w:val="28"/>
          <w:lang w:val="sr-Latn-RS" w:eastAsia="en-US"/>
        </w:rPr>
        <w:t xml:space="preserve">n dissemination of census data, </w:t>
      </w:r>
      <w:r w:rsidRPr="0074427F">
        <w:rPr>
          <w:sz w:val="28"/>
          <w:szCs w:val="28"/>
          <w:lang w:val="sr-Latn-RS" w:eastAsia="en-US"/>
        </w:rPr>
        <w:t xml:space="preserve">"BalkanHub" - </w:t>
      </w:r>
      <w:r>
        <w:rPr>
          <w:sz w:val="28"/>
          <w:szCs w:val="28"/>
          <w:lang w:val="sr-Latn-RS" w:eastAsia="en-US"/>
        </w:rPr>
        <w:t>based</w:t>
      </w:r>
      <w:r w:rsidRPr="0074427F">
        <w:rPr>
          <w:sz w:val="28"/>
          <w:szCs w:val="28"/>
          <w:lang w:val="sr-Latn-RS" w:eastAsia="en-US"/>
        </w:rPr>
        <w:t xml:space="preserve"> on the reputa</w:t>
      </w:r>
      <w:r>
        <w:rPr>
          <w:sz w:val="28"/>
          <w:szCs w:val="28"/>
          <w:lang w:val="sr-Latn-RS" w:eastAsia="en-US"/>
        </w:rPr>
        <w:t xml:space="preserve">tion of the Eurostat Census hub. This </w:t>
      </w:r>
      <w:r w:rsidRPr="0074427F">
        <w:rPr>
          <w:sz w:val="28"/>
          <w:szCs w:val="28"/>
          <w:lang w:val="sr-Latn-RS" w:eastAsia="en-US"/>
        </w:rPr>
        <w:t xml:space="preserve">would certainly contribute to greater visibility of census data, but also </w:t>
      </w:r>
      <w:r>
        <w:rPr>
          <w:sz w:val="28"/>
          <w:szCs w:val="28"/>
          <w:lang w:val="sr-Latn-RS" w:eastAsia="en-US"/>
        </w:rPr>
        <w:t>for</w:t>
      </w:r>
      <w:r w:rsidRPr="0074427F">
        <w:rPr>
          <w:sz w:val="28"/>
          <w:szCs w:val="28"/>
          <w:lang w:val="sr-Latn-RS" w:eastAsia="en-US"/>
        </w:rPr>
        <w:t xml:space="preserve"> researchers </w:t>
      </w:r>
      <w:r>
        <w:rPr>
          <w:sz w:val="28"/>
          <w:szCs w:val="28"/>
          <w:lang w:val="sr-Latn-RS" w:eastAsia="en-US"/>
        </w:rPr>
        <w:t>and</w:t>
      </w:r>
      <w:r w:rsidRPr="0074427F">
        <w:rPr>
          <w:sz w:val="28"/>
          <w:szCs w:val="28"/>
          <w:lang w:val="sr-Latn-RS" w:eastAsia="en-US"/>
        </w:rPr>
        <w:t xml:space="preserve"> users interested in comparable data about the region, </w:t>
      </w:r>
      <w:r>
        <w:rPr>
          <w:sz w:val="28"/>
          <w:szCs w:val="28"/>
          <w:lang w:val="sr-Latn-RS" w:eastAsia="en-US"/>
        </w:rPr>
        <w:t xml:space="preserve">would </w:t>
      </w:r>
      <w:r w:rsidRPr="0074427F">
        <w:rPr>
          <w:sz w:val="28"/>
          <w:szCs w:val="28"/>
          <w:lang w:val="sr-Latn-RS" w:eastAsia="en-US"/>
        </w:rPr>
        <w:t>ma</w:t>
      </w:r>
      <w:r>
        <w:rPr>
          <w:sz w:val="28"/>
          <w:szCs w:val="28"/>
          <w:lang w:val="sr-Latn-RS" w:eastAsia="en-US"/>
        </w:rPr>
        <w:t>k</w:t>
      </w:r>
      <w:r w:rsidRPr="0074427F">
        <w:rPr>
          <w:sz w:val="28"/>
          <w:szCs w:val="28"/>
          <w:lang w:val="sr-Latn-RS" w:eastAsia="en-US"/>
        </w:rPr>
        <w:t>e easier to access</w:t>
      </w:r>
      <w:r>
        <w:rPr>
          <w:sz w:val="28"/>
          <w:szCs w:val="28"/>
          <w:lang w:val="sr-Latn-RS" w:eastAsia="en-US"/>
        </w:rPr>
        <w:t xml:space="preserve"> the census data</w:t>
      </w:r>
      <w:r w:rsidRPr="0074427F">
        <w:rPr>
          <w:sz w:val="28"/>
          <w:szCs w:val="28"/>
          <w:lang w:val="sr-Latn-RS" w:eastAsia="en-US"/>
        </w:rPr>
        <w:t xml:space="preserve"> </w:t>
      </w:r>
      <w:r>
        <w:rPr>
          <w:sz w:val="28"/>
          <w:szCs w:val="28"/>
          <w:lang w:val="sr-Latn-RS" w:eastAsia="en-US"/>
        </w:rPr>
        <w:t>and</w:t>
      </w:r>
      <w:r w:rsidR="002A0883">
        <w:rPr>
          <w:sz w:val="28"/>
          <w:szCs w:val="28"/>
          <w:lang w:val="sr-Latn-RS" w:eastAsia="en-US"/>
        </w:rPr>
        <w:t xml:space="preserve"> download them from "one place" -</w:t>
      </w:r>
      <w:r>
        <w:rPr>
          <w:sz w:val="28"/>
          <w:szCs w:val="28"/>
          <w:lang w:val="sr-Latn-RS" w:eastAsia="en-US"/>
        </w:rPr>
        <w:t xml:space="preserve"> so called</w:t>
      </w:r>
      <w:r w:rsidR="002A0883">
        <w:rPr>
          <w:sz w:val="28"/>
          <w:szCs w:val="28"/>
          <w:lang w:val="sr-Latn-RS" w:eastAsia="en-US"/>
        </w:rPr>
        <w:t xml:space="preserve"> One-stop</w:t>
      </w:r>
      <w:r w:rsidRPr="0074427F">
        <w:rPr>
          <w:sz w:val="28"/>
          <w:szCs w:val="28"/>
          <w:lang w:val="sr-Latn-RS" w:eastAsia="en-US"/>
        </w:rPr>
        <w:t>-</w:t>
      </w:r>
      <w:r w:rsidR="002A0883">
        <w:rPr>
          <w:sz w:val="28"/>
          <w:szCs w:val="28"/>
          <w:lang w:val="sr-Latn-RS" w:eastAsia="en-US"/>
        </w:rPr>
        <w:t xml:space="preserve">shop </w:t>
      </w:r>
      <w:r w:rsidRPr="0074427F">
        <w:rPr>
          <w:sz w:val="28"/>
          <w:szCs w:val="28"/>
          <w:lang w:val="sr-Latn-RS" w:eastAsia="en-US"/>
        </w:rPr>
        <w:t>apporoach</w:t>
      </w:r>
      <w:r w:rsidR="002A0883">
        <w:rPr>
          <w:sz w:val="28"/>
          <w:szCs w:val="28"/>
          <w:lang w:val="sr-Latn-RS" w:eastAsia="en-US"/>
        </w:rPr>
        <w:t>.</w:t>
      </w:r>
    </w:p>
    <w:p w:rsidR="002A0883" w:rsidRPr="002A0883" w:rsidRDefault="002A0883" w:rsidP="002A0883">
      <w:pPr>
        <w:pStyle w:val="ListParagraph"/>
        <w:spacing w:before="120" w:after="240" w:line="252" w:lineRule="auto"/>
        <w:ind w:left="360"/>
        <w:contextualSpacing/>
        <w:jc w:val="both"/>
        <w:rPr>
          <w:sz w:val="28"/>
          <w:szCs w:val="28"/>
          <w:lang w:val="sr-Cyrl-RS" w:eastAsia="en-US"/>
        </w:rPr>
      </w:pPr>
    </w:p>
    <w:p w:rsidR="00A82D23" w:rsidRPr="002A0883" w:rsidRDefault="002A0883" w:rsidP="00A82D23">
      <w:pPr>
        <w:pStyle w:val="ListParagraph"/>
        <w:numPr>
          <w:ilvl w:val="0"/>
          <w:numId w:val="1"/>
        </w:numPr>
        <w:spacing w:before="120" w:after="240" w:line="252" w:lineRule="auto"/>
        <w:contextualSpacing/>
        <w:jc w:val="both"/>
        <w:rPr>
          <w:sz w:val="28"/>
          <w:szCs w:val="28"/>
          <w:lang w:val="sr-Cyrl-RS" w:eastAsia="en-US"/>
        </w:rPr>
      </w:pPr>
      <w:r w:rsidRPr="002A0883">
        <w:rPr>
          <w:sz w:val="28"/>
          <w:szCs w:val="28"/>
          <w:lang w:val="sr-Cyrl-RS" w:eastAsia="en-US"/>
        </w:rPr>
        <w:t xml:space="preserve">It is emphasized that innovation </w:t>
      </w:r>
      <w:r w:rsidR="00941823">
        <w:rPr>
          <w:sz w:val="28"/>
          <w:szCs w:val="28"/>
          <w:lang w:val="en-US" w:eastAsia="en-US"/>
        </w:rPr>
        <w:t>becomes a</w:t>
      </w:r>
      <w:r w:rsidRPr="002A0883">
        <w:rPr>
          <w:sz w:val="28"/>
          <w:szCs w:val="28"/>
          <w:lang w:val="sr-Cyrl-RS" w:eastAsia="en-US"/>
        </w:rPr>
        <w:t xml:space="preserve"> standard practice, which makes the </w:t>
      </w:r>
      <w:r>
        <w:rPr>
          <w:sz w:val="28"/>
          <w:szCs w:val="28"/>
          <w:lang w:val="en-US" w:eastAsia="en-US"/>
        </w:rPr>
        <w:t>census</w:t>
      </w:r>
      <w:r w:rsidRPr="002A0883">
        <w:rPr>
          <w:sz w:val="28"/>
          <w:szCs w:val="28"/>
          <w:lang w:val="sr-Cyrl-RS" w:eastAsia="en-US"/>
        </w:rPr>
        <w:t xml:space="preserve"> inevitably technologically </w:t>
      </w:r>
      <w:r w:rsidR="00941823" w:rsidRPr="002A0883">
        <w:rPr>
          <w:sz w:val="28"/>
          <w:szCs w:val="28"/>
          <w:lang w:val="sr-Cyrl-RS" w:eastAsia="en-US"/>
        </w:rPr>
        <w:t xml:space="preserve">evolve </w:t>
      </w:r>
      <w:r w:rsidRPr="002A0883">
        <w:rPr>
          <w:sz w:val="28"/>
          <w:szCs w:val="28"/>
          <w:lang w:val="sr-Cyrl-RS" w:eastAsia="en-US"/>
        </w:rPr>
        <w:t xml:space="preserve">in relation to the previous cycle. However, with the consensus reached on the necessity of introducing innovations in the following census, numerous challenges that accompany this process are realistically considered: legislative, organizational, methodological and technological. The question is - how to choose </w:t>
      </w:r>
      <w:r>
        <w:rPr>
          <w:sz w:val="28"/>
          <w:szCs w:val="28"/>
          <w:lang w:val="en-US" w:eastAsia="en-US"/>
        </w:rPr>
        <w:t>an</w:t>
      </w:r>
      <w:r w:rsidRPr="002A0883">
        <w:rPr>
          <w:sz w:val="28"/>
          <w:szCs w:val="28"/>
          <w:lang w:val="sr-Cyrl-RS" w:eastAsia="en-US"/>
        </w:rPr>
        <w:t xml:space="preserve"> appropriate technology while maintaining the integrity of the existing statistical system and ensuring the confidentiality of the census data. For this reason, it is </w:t>
      </w:r>
      <w:r>
        <w:rPr>
          <w:sz w:val="28"/>
          <w:szCs w:val="28"/>
          <w:lang w:val="en-US" w:eastAsia="en-US"/>
        </w:rPr>
        <w:t>important</w:t>
      </w:r>
      <w:r w:rsidRPr="002A0883">
        <w:rPr>
          <w:sz w:val="28"/>
          <w:szCs w:val="28"/>
          <w:lang w:val="sr-Cyrl-RS" w:eastAsia="en-US"/>
        </w:rPr>
        <w:t xml:space="preserve"> to carefully and fundamentally consider and test all planned innovations in order to minimize potential risks. But one thing is certain, even small improvements in </w:t>
      </w:r>
      <w:r>
        <w:rPr>
          <w:sz w:val="28"/>
          <w:szCs w:val="28"/>
          <w:lang w:val="en-US" w:eastAsia="en-US"/>
        </w:rPr>
        <w:t xml:space="preserve">the </w:t>
      </w:r>
      <w:r w:rsidRPr="002A0883">
        <w:rPr>
          <w:sz w:val="28"/>
          <w:szCs w:val="28"/>
          <w:lang w:val="sr-Cyrl-RS" w:eastAsia="en-US"/>
        </w:rPr>
        <w:t xml:space="preserve">census technology can result </w:t>
      </w:r>
      <w:r w:rsidR="00941823">
        <w:rPr>
          <w:sz w:val="28"/>
          <w:szCs w:val="28"/>
          <w:lang w:val="en-US" w:eastAsia="en-US"/>
        </w:rPr>
        <w:t>through the</w:t>
      </w:r>
      <w:r w:rsidRPr="002A0883">
        <w:rPr>
          <w:sz w:val="28"/>
          <w:szCs w:val="28"/>
          <w:lang w:val="sr-Cyrl-RS" w:eastAsia="en-US"/>
        </w:rPr>
        <w:t xml:space="preserve"> significant gain in the quality of the overall census operation.</w:t>
      </w:r>
    </w:p>
    <w:p w:rsidR="002A0883" w:rsidRPr="002A0883" w:rsidRDefault="002A0883" w:rsidP="00BB3514">
      <w:pPr>
        <w:pStyle w:val="ListParagraph"/>
        <w:numPr>
          <w:ilvl w:val="0"/>
          <w:numId w:val="1"/>
        </w:numPr>
        <w:spacing w:before="120" w:after="240" w:line="252" w:lineRule="auto"/>
        <w:contextualSpacing/>
        <w:jc w:val="both"/>
        <w:rPr>
          <w:sz w:val="28"/>
          <w:szCs w:val="28"/>
          <w:lang w:val="sr-Cyrl-RS" w:eastAsia="en-US"/>
        </w:rPr>
      </w:pPr>
      <w:r w:rsidRPr="002A0883">
        <w:rPr>
          <w:sz w:val="28"/>
          <w:szCs w:val="28"/>
          <w:lang w:val="sr-Cyrl-RS" w:eastAsia="en-US"/>
        </w:rPr>
        <w:lastRenderedPageBreak/>
        <w:t xml:space="preserve">Most of the countries in the region will implement the 2021 traditional census, with </w:t>
      </w:r>
      <w:r>
        <w:rPr>
          <w:sz w:val="28"/>
          <w:szCs w:val="28"/>
          <w:lang w:val="en-US" w:eastAsia="en-US"/>
        </w:rPr>
        <w:t>certain</w:t>
      </w:r>
      <w:r w:rsidRPr="002A0883">
        <w:rPr>
          <w:sz w:val="28"/>
          <w:szCs w:val="28"/>
          <w:lang w:val="sr-Cyrl-RS" w:eastAsia="en-US"/>
        </w:rPr>
        <w:t xml:space="preserve"> technological innovations in the </w:t>
      </w:r>
      <w:r>
        <w:rPr>
          <w:sz w:val="28"/>
          <w:szCs w:val="28"/>
          <w:lang w:val="en-US" w:eastAsia="en-US"/>
        </w:rPr>
        <w:t>method of</w:t>
      </w:r>
      <w:r w:rsidRPr="002A0883">
        <w:rPr>
          <w:sz w:val="28"/>
          <w:szCs w:val="28"/>
          <w:lang w:val="sr-Cyrl-RS" w:eastAsia="en-US"/>
        </w:rPr>
        <w:t xml:space="preserve"> data</w:t>
      </w:r>
      <w:r>
        <w:rPr>
          <w:sz w:val="28"/>
          <w:szCs w:val="28"/>
          <w:lang w:val="sr-Cyrl-RS" w:eastAsia="en-US"/>
        </w:rPr>
        <w:t xml:space="preserve"> collect</w:t>
      </w:r>
      <w:r>
        <w:rPr>
          <w:sz w:val="28"/>
          <w:szCs w:val="28"/>
          <w:lang w:val="en-US" w:eastAsia="en-US"/>
        </w:rPr>
        <w:t>ion</w:t>
      </w:r>
      <w:r w:rsidRPr="002A0883">
        <w:rPr>
          <w:sz w:val="28"/>
          <w:szCs w:val="28"/>
          <w:lang w:val="sr-Cyrl-RS" w:eastAsia="en-US"/>
        </w:rPr>
        <w:t xml:space="preserve">. Existing administrative registers will be used </w:t>
      </w:r>
      <w:r>
        <w:rPr>
          <w:sz w:val="28"/>
          <w:szCs w:val="28"/>
          <w:lang w:val="en-US" w:eastAsia="en-US"/>
        </w:rPr>
        <w:t>in</w:t>
      </w:r>
      <w:r w:rsidRPr="002A0883">
        <w:rPr>
          <w:sz w:val="28"/>
          <w:szCs w:val="28"/>
          <w:lang w:val="sr-Cyrl-RS" w:eastAsia="en-US"/>
        </w:rPr>
        <w:t xml:space="preserve"> different stages of the </w:t>
      </w:r>
      <w:r>
        <w:rPr>
          <w:sz w:val="28"/>
          <w:szCs w:val="28"/>
          <w:lang w:val="en-US" w:eastAsia="en-US"/>
        </w:rPr>
        <w:t xml:space="preserve">census </w:t>
      </w:r>
      <w:r w:rsidRPr="002A0883">
        <w:rPr>
          <w:sz w:val="28"/>
          <w:szCs w:val="28"/>
          <w:lang w:val="sr-Cyrl-RS" w:eastAsia="en-US"/>
        </w:rPr>
        <w:t xml:space="preserve">preparation and implementation. All countries plan to </w:t>
      </w:r>
      <w:r>
        <w:rPr>
          <w:sz w:val="28"/>
          <w:szCs w:val="28"/>
          <w:lang w:val="en-US" w:eastAsia="en-US"/>
        </w:rPr>
        <w:t>move</w:t>
      </w:r>
      <w:r w:rsidRPr="002A0883">
        <w:rPr>
          <w:sz w:val="28"/>
          <w:szCs w:val="28"/>
          <w:lang w:val="sr-Cyrl-RS" w:eastAsia="en-US"/>
        </w:rPr>
        <w:t xml:space="preserve"> from traditional to </w:t>
      </w:r>
      <w:r>
        <w:rPr>
          <w:sz w:val="28"/>
          <w:szCs w:val="28"/>
          <w:lang w:val="en-US" w:eastAsia="en-US"/>
        </w:rPr>
        <w:t xml:space="preserve">the register based census </w:t>
      </w:r>
      <w:r w:rsidRPr="002A0883">
        <w:rPr>
          <w:sz w:val="28"/>
          <w:szCs w:val="28"/>
          <w:lang w:val="sr-Cyrl-RS" w:eastAsia="en-US"/>
        </w:rPr>
        <w:t xml:space="preserve">after 2021, </w:t>
      </w:r>
      <w:r>
        <w:rPr>
          <w:sz w:val="28"/>
          <w:szCs w:val="28"/>
          <w:lang w:val="en-US" w:eastAsia="en-US"/>
        </w:rPr>
        <w:t xml:space="preserve">based on </w:t>
      </w:r>
      <w:r>
        <w:rPr>
          <w:sz w:val="28"/>
          <w:szCs w:val="28"/>
          <w:lang w:val="sr-Cyrl-RS" w:eastAsia="en-US"/>
        </w:rPr>
        <w:t>Sloveni</w:t>
      </w:r>
      <w:r>
        <w:rPr>
          <w:sz w:val="28"/>
          <w:szCs w:val="28"/>
          <w:lang w:val="en-US" w:eastAsia="en-US"/>
        </w:rPr>
        <w:t>an method.</w:t>
      </w:r>
    </w:p>
    <w:p w:rsidR="002A0883" w:rsidRPr="002A0883" w:rsidRDefault="002A0883" w:rsidP="002A0883">
      <w:pPr>
        <w:pStyle w:val="ListParagraph"/>
        <w:spacing w:before="120" w:after="240" w:line="252" w:lineRule="auto"/>
        <w:ind w:left="360"/>
        <w:contextualSpacing/>
        <w:jc w:val="both"/>
        <w:rPr>
          <w:sz w:val="28"/>
          <w:szCs w:val="28"/>
          <w:lang w:val="sr-Cyrl-RS" w:eastAsia="en-US"/>
        </w:rPr>
      </w:pPr>
    </w:p>
    <w:p w:rsidR="00E74AE4" w:rsidRPr="00475A3A" w:rsidRDefault="002A0883" w:rsidP="002A0883">
      <w:pPr>
        <w:pStyle w:val="ListParagraph"/>
        <w:numPr>
          <w:ilvl w:val="0"/>
          <w:numId w:val="1"/>
        </w:numPr>
        <w:spacing w:before="120" w:after="240" w:line="252" w:lineRule="auto"/>
        <w:contextualSpacing/>
        <w:jc w:val="both"/>
        <w:rPr>
          <w:sz w:val="28"/>
          <w:szCs w:val="28"/>
          <w:lang w:val="sr-Cyrl-RS" w:eastAsia="en-US"/>
        </w:rPr>
      </w:pPr>
      <w:r w:rsidRPr="002A0883">
        <w:rPr>
          <w:sz w:val="28"/>
          <w:szCs w:val="28"/>
          <w:lang w:val="sr-Latn-RS" w:eastAsia="en-US"/>
        </w:rPr>
        <w:t xml:space="preserve">The </w:t>
      </w:r>
      <w:r>
        <w:rPr>
          <w:sz w:val="28"/>
          <w:szCs w:val="28"/>
          <w:lang w:val="sr-Latn-RS" w:eastAsia="en-US"/>
        </w:rPr>
        <w:t>Conference</w:t>
      </w:r>
      <w:r w:rsidRPr="002A0883">
        <w:rPr>
          <w:sz w:val="28"/>
          <w:szCs w:val="28"/>
          <w:lang w:val="sr-Latn-RS" w:eastAsia="en-US"/>
        </w:rPr>
        <w:t xml:space="preserve"> provided firm arguments on the </w:t>
      </w:r>
      <w:r w:rsidR="003D4C3B">
        <w:rPr>
          <w:sz w:val="28"/>
          <w:szCs w:val="28"/>
          <w:lang w:val="sr-Latn-RS" w:eastAsia="en-US"/>
        </w:rPr>
        <w:t>necessity</w:t>
      </w:r>
      <w:r w:rsidRPr="002A0883">
        <w:rPr>
          <w:sz w:val="28"/>
          <w:szCs w:val="28"/>
          <w:lang w:val="sr-Latn-RS" w:eastAsia="en-US"/>
        </w:rPr>
        <w:t xml:space="preserve"> </w:t>
      </w:r>
      <w:r w:rsidR="00941823">
        <w:rPr>
          <w:sz w:val="28"/>
          <w:szCs w:val="28"/>
          <w:lang w:val="sr-Latn-RS" w:eastAsia="en-US"/>
        </w:rPr>
        <w:t>of</w:t>
      </w:r>
      <w:r w:rsidRPr="002A0883">
        <w:rPr>
          <w:sz w:val="28"/>
          <w:szCs w:val="28"/>
          <w:lang w:val="sr-Latn-RS" w:eastAsia="en-US"/>
        </w:rPr>
        <w:t xml:space="preserve"> statistical </w:t>
      </w:r>
      <w:r w:rsidR="003D4C3B">
        <w:rPr>
          <w:sz w:val="28"/>
          <w:szCs w:val="28"/>
          <w:lang w:val="sr-Latn-RS" w:eastAsia="en-US"/>
        </w:rPr>
        <w:t xml:space="preserve">cooperation among </w:t>
      </w:r>
      <w:r w:rsidRPr="002A0883">
        <w:rPr>
          <w:sz w:val="28"/>
          <w:szCs w:val="28"/>
          <w:lang w:val="sr-Latn-RS" w:eastAsia="en-US"/>
        </w:rPr>
        <w:t xml:space="preserve">institutes during the preparation of the </w:t>
      </w:r>
      <w:r w:rsidR="003D4C3B">
        <w:rPr>
          <w:sz w:val="28"/>
          <w:szCs w:val="28"/>
          <w:lang w:val="sr-Latn-RS" w:eastAsia="en-US"/>
        </w:rPr>
        <w:t xml:space="preserve">2021 </w:t>
      </w:r>
      <w:r w:rsidRPr="002A0883">
        <w:rPr>
          <w:sz w:val="28"/>
          <w:szCs w:val="28"/>
          <w:lang w:val="sr-Latn-RS" w:eastAsia="en-US"/>
        </w:rPr>
        <w:t>Census, bearing in mind that all countries will apply unique methodology and that most countries in the regi</w:t>
      </w:r>
      <w:r w:rsidR="00941823">
        <w:rPr>
          <w:sz w:val="28"/>
          <w:szCs w:val="28"/>
          <w:lang w:val="sr-Latn-RS" w:eastAsia="en-US"/>
        </w:rPr>
        <w:t>on will use similar technology</w:t>
      </w:r>
      <w:r w:rsidRPr="002A0883">
        <w:rPr>
          <w:sz w:val="28"/>
          <w:szCs w:val="28"/>
          <w:lang w:val="sr-Latn-RS" w:eastAsia="en-US"/>
        </w:rPr>
        <w:t xml:space="preserve"> for collecting census data.</w:t>
      </w:r>
    </w:p>
    <w:p w:rsidR="00475A3A" w:rsidRPr="00475A3A" w:rsidRDefault="00475A3A" w:rsidP="00475A3A">
      <w:pPr>
        <w:pStyle w:val="ListParagraph"/>
        <w:spacing w:before="120" w:after="240" w:line="252" w:lineRule="auto"/>
        <w:ind w:left="360"/>
        <w:contextualSpacing/>
        <w:jc w:val="both"/>
        <w:rPr>
          <w:sz w:val="28"/>
          <w:szCs w:val="28"/>
          <w:lang w:val="sr-Cyrl-RS" w:eastAsia="en-US"/>
        </w:rPr>
      </w:pPr>
    </w:p>
    <w:p w:rsidR="00475A3A" w:rsidRPr="00475A3A" w:rsidRDefault="00475A3A" w:rsidP="00475A3A">
      <w:pPr>
        <w:pStyle w:val="ListParagraph"/>
        <w:spacing w:before="120" w:after="240" w:line="252" w:lineRule="auto"/>
        <w:ind w:left="360"/>
        <w:contextualSpacing/>
        <w:jc w:val="both"/>
        <w:rPr>
          <w:sz w:val="28"/>
          <w:szCs w:val="28"/>
          <w:lang w:val="sr-Cyrl-RS" w:eastAsia="en-US"/>
        </w:rPr>
      </w:pPr>
      <w:r w:rsidRPr="00475A3A">
        <w:rPr>
          <w:sz w:val="28"/>
          <w:szCs w:val="28"/>
          <w:lang w:val="sr-Cyrl-RS" w:eastAsia="en-US"/>
        </w:rPr>
        <w:t>Good and successful cooperation between statistical institutions is crucial for the exchange of experiences and good practice. Although cooperation has been raised to a much higher level in the last few years, it is certainly necessary its  further improvement in the upcoming period.</w:t>
      </w:r>
    </w:p>
    <w:p w:rsidR="00475A3A" w:rsidRPr="00475A3A" w:rsidRDefault="00475A3A" w:rsidP="00475A3A">
      <w:pPr>
        <w:pStyle w:val="ListParagraph"/>
        <w:spacing w:before="120" w:after="240" w:line="252" w:lineRule="auto"/>
        <w:ind w:left="360"/>
        <w:contextualSpacing/>
        <w:jc w:val="both"/>
        <w:rPr>
          <w:sz w:val="28"/>
          <w:szCs w:val="28"/>
          <w:lang w:val="sr-Cyrl-RS" w:eastAsia="en-US"/>
        </w:rPr>
      </w:pPr>
    </w:p>
    <w:p w:rsidR="00475A3A" w:rsidRPr="00475A3A" w:rsidRDefault="00475A3A" w:rsidP="00475A3A">
      <w:pPr>
        <w:pStyle w:val="ListParagraph"/>
        <w:spacing w:before="120" w:after="240" w:line="252" w:lineRule="auto"/>
        <w:ind w:left="360"/>
        <w:contextualSpacing/>
        <w:jc w:val="both"/>
        <w:rPr>
          <w:sz w:val="28"/>
          <w:szCs w:val="28"/>
          <w:lang w:val="sr-Cyrl-RS" w:eastAsia="en-US"/>
        </w:rPr>
      </w:pPr>
      <w:r w:rsidRPr="00475A3A">
        <w:rPr>
          <w:sz w:val="28"/>
          <w:szCs w:val="28"/>
          <w:lang w:val="sr-Cyrl-RS" w:eastAsia="en-US"/>
        </w:rPr>
        <w:t>Also, through the fourth session, it could be seen that it is extremely important to establish a functional and efficient mechanism of cooperation and exchange of experience between statistics and scientific institutions, which in our case is continuously progressing (the example are various studies and special publications based on census data).</w:t>
      </w:r>
    </w:p>
    <w:p w:rsidR="00475A3A" w:rsidRPr="00475A3A" w:rsidRDefault="00475A3A" w:rsidP="00475A3A">
      <w:pPr>
        <w:pStyle w:val="ListParagraph"/>
        <w:spacing w:before="120" w:after="240" w:line="252" w:lineRule="auto"/>
        <w:ind w:left="360"/>
        <w:contextualSpacing/>
        <w:jc w:val="both"/>
        <w:rPr>
          <w:sz w:val="28"/>
          <w:szCs w:val="28"/>
          <w:lang w:val="sr-Cyrl-RS" w:eastAsia="en-US"/>
        </w:rPr>
      </w:pPr>
    </w:p>
    <w:p w:rsidR="00475A3A" w:rsidRPr="00E9645C" w:rsidRDefault="00475A3A" w:rsidP="00475A3A">
      <w:pPr>
        <w:pStyle w:val="ListParagraph"/>
        <w:numPr>
          <w:ilvl w:val="0"/>
          <w:numId w:val="1"/>
        </w:numPr>
        <w:spacing w:before="120" w:after="240" w:line="252" w:lineRule="auto"/>
        <w:contextualSpacing/>
        <w:jc w:val="both"/>
        <w:rPr>
          <w:sz w:val="28"/>
          <w:szCs w:val="28"/>
          <w:lang w:val="sr-Cyrl-RS" w:eastAsia="en-US"/>
        </w:rPr>
      </w:pPr>
      <w:r w:rsidRPr="00475A3A">
        <w:rPr>
          <w:sz w:val="28"/>
          <w:szCs w:val="28"/>
          <w:lang w:val="sr-Latn-RS" w:eastAsia="en-US"/>
        </w:rPr>
        <w:t>Regardless of possible differences in the methodology or method of conducting census in the future, we agreed that its key importance will remain the same - analysis and assessment of economic and social development and monitoring the implementation of state policies and strategies in different social spheres.</w:t>
      </w:r>
    </w:p>
    <w:p w:rsidR="00E9645C" w:rsidRDefault="00E9645C" w:rsidP="00E9645C">
      <w:pPr>
        <w:spacing w:before="120" w:after="240" w:line="252" w:lineRule="auto"/>
        <w:contextualSpacing/>
        <w:jc w:val="both"/>
        <w:rPr>
          <w:sz w:val="28"/>
          <w:szCs w:val="28"/>
          <w:lang w:val="en-US" w:eastAsia="en-US"/>
        </w:rPr>
      </w:pPr>
      <w:bookmarkStart w:id="0" w:name="_GoBack"/>
      <w:bookmarkEnd w:id="0"/>
    </w:p>
    <w:sectPr w:rsidR="00E9645C" w:rsidSect="00567508">
      <w:pgSz w:w="11906" w:h="16838"/>
      <w:pgMar w:top="1411" w:right="1008" w:bottom="1411"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1FA"/>
    <w:multiLevelType w:val="hybridMultilevel"/>
    <w:tmpl w:val="E56AADD4"/>
    <w:lvl w:ilvl="0" w:tplc="3228AD74">
      <w:start w:val="1"/>
      <w:numFmt w:val="bullet"/>
      <w:lvlText w:val=""/>
      <w:lvlJc w:val="left"/>
      <w:pPr>
        <w:tabs>
          <w:tab w:val="num" w:pos="720"/>
        </w:tabs>
        <w:ind w:left="720" w:hanging="360"/>
      </w:pPr>
      <w:rPr>
        <w:rFonts w:ascii="Wingdings" w:hAnsi="Wingdings" w:cs="Wingdings" w:hint="default"/>
      </w:rPr>
    </w:lvl>
    <w:lvl w:ilvl="1" w:tplc="D3BED8F0">
      <w:start w:val="1"/>
      <w:numFmt w:val="bullet"/>
      <w:lvlText w:val=""/>
      <w:lvlJc w:val="left"/>
      <w:pPr>
        <w:tabs>
          <w:tab w:val="num" w:pos="1440"/>
        </w:tabs>
        <w:ind w:left="1440" w:hanging="360"/>
      </w:pPr>
      <w:rPr>
        <w:rFonts w:ascii="Wingdings" w:hAnsi="Wingdings" w:cs="Wingdings" w:hint="default"/>
      </w:rPr>
    </w:lvl>
    <w:lvl w:ilvl="2" w:tplc="0AA4B020">
      <w:start w:val="1"/>
      <w:numFmt w:val="bullet"/>
      <w:lvlText w:val=""/>
      <w:lvlJc w:val="left"/>
      <w:pPr>
        <w:tabs>
          <w:tab w:val="num" w:pos="2160"/>
        </w:tabs>
        <w:ind w:left="2160" w:hanging="360"/>
      </w:pPr>
      <w:rPr>
        <w:rFonts w:ascii="Wingdings" w:hAnsi="Wingdings" w:cs="Wingdings" w:hint="default"/>
      </w:rPr>
    </w:lvl>
    <w:lvl w:ilvl="3" w:tplc="63BC9AD8">
      <w:start w:val="1"/>
      <w:numFmt w:val="bullet"/>
      <w:lvlText w:val=""/>
      <w:lvlJc w:val="left"/>
      <w:pPr>
        <w:tabs>
          <w:tab w:val="num" w:pos="2880"/>
        </w:tabs>
        <w:ind w:left="2880" w:hanging="360"/>
      </w:pPr>
      <w:rPr>
        <w:rFonts w:ascii="Wingdings" w:hAnsi="Wingdings" w:cs="Wingdings" w:hint="default"/>
      </w:rPr>
    </w:lvl>
    <w:lvl w:ilvl="4" w:tplc="FEB2887C">
      <w:start w:val="1"/>
      <w:numFmt w:val="bullet"/>
      <w:lvlText w:val=""/>
      <w:lvlJc w:val="left"/>
      <w:pPr>
        <w:tabs>
          <w:tab w:val="num" w:pos="3600"/>
        </w:tabs>
        <w:ind w:left="3600" w:hanging="360"/>
      </w:pPr>
      <w:rPr>
        <w:rFonts w:ascii="Wingdings" w:hAnsi="Wingdings" w:cs="Wingdings" w:hint="default"/>
      </w:rPr>
    </w:lvl>
    <w:lvl w:ilvl="5" w:tplc="8DB62304">
      <w:start w:val="1"/>
      <w:numFmt w:val="bullet"/>
      <w:lvlText w:val=""/>
      <w:lvlJc w:val="left"/>
      <w:pPr>
        <w:tabs>
          <w:tab w:val="num" w:pos="4320"/>
        </w:tabs>
        <w:ind w:left="4320" w:hanging="360"/>
      </w:pPr>
      <w:rPr>
        <w:rFonts w:ascii="Wingdings" w:hAnsi="Wingdings" w:cs="Wingdings" w:hint="default"/>
      </w:rPr>
    </w:lvl>
    <w:lvl w:ilvl="6" w:tplc="B8D0972E">
      <w:start w:val="1"/>
      <w:numFmt w:val="bullet"/>
      <w:lvlText w:val=""/>
      <w:lvlJc w:val="left"/>
      <w:pPr>
        <w:tabs>
          <w:tab w:val="num" w:pos="5040"/>
        </w:tabs>
        <w:ind w:left="5040" w:hanging="360"/>
      </w:pPr>
      <w:rPr>
        <w:rFonts w:ascii="Wingdings" w:hAnsi="Wingdings" w:cs="Wingdings" w:hint="default"/>
      </w:rPr>
    </w:lvl>
    <w:lvl w:ilvl="7" w:tplc="506E117E">
      <w:start w:val="1"/>
      <w:numFmt w:val="bullet"/>
      <w:lvlText w:val=""/>
      <w:lvlJc w:val="left"/>
      <w:pPr>
        <w:tabs>
          <w:tab w:val="num" w:pos="5760"/>
        </w:tabs>
        <w:ind w:left="5760" w:hanging="360"/>
      </w:pPr>
      <w:rPr>
        <w:rFonts w:ascii="Wingdings" w:hAnsi="Wingdings" w:cs="Wingdings" w:hint="default"/>
      </w:rPr>
    </w:lvl>
    <w:lvl w:ilvl="8" w:tplc="7EE4991A">
      <w:start w:val="1"/>
      <w:numFmt w:val="bullet"/>
      <w:lvlText w:val=""/>
      <w:lvlJc w:val="left"/>
      <w:pPr>
        <w:tabs>
          <w:tab w:val="num" w:pos="6480"/>
        </w:tabs>
        <w:ind w:left="6480" w:hanging="360"/>
      </w:pPr>
      <w:rPr>
        <w:rFonts w:ascii="Wingdings" w:hAnsi="Wingdings" w:cs="Wingdings" w:hint="default"/>
      </w:rPr>
    </w:lvl>
  </w:abstractNum>
  <w:abstractNum w:abstractNumId="1">
    <w:nsid w:val="0DC27D1D"/>
    <w:multiLevelType w:val="hybridMultilevel"/>
    <w:tmpl w:val="2452BA0E"/>
    <w:lvl w:ilvl="0" w:tplc="491283CC">
      <w:start w:val="1"/>
      <w:numFmt w:val="bullet"/>
      <w:lvlText w:val="•"/>
      <w:lvlJc w:val="left"/>
      <w:pPr>
        <w:tabs>
          <w:tab w:val="num" w:pos="720"/>
        </w:tabs>
        <w:ind w:left="720" w:hanging="360"/>
      </w:pPr>
      <w:rPr>
        <w:rFonts w:ascii="Arial" w:hAnsi="Arial" w:cs="Arial" w:hint="default"/>
      </w:rPr>
    </w:lvl>
    <w:lvl w:ilvl="1" w:tplc="935A54A6">
      <w:start w:val="1"/>
      <w:numFmt w:val="bullet"/>
      <w:lvlText w:val="•"/>
      <w:lvlJc w:val="left"/>
      <w:pPr>
        <w:tabs>
          <w:tab w:val="num" w:pos="1440"/>
        </w:tabs>
        <w:ind w:left="1440" w:hanging="360"/>
      </w:pPr>
      <w:rPr>
        <w:rFonts w:ascii="Arial" w:hAnsi="Arial" w:cs="Arial" w:hint="default"/>
      </w:rPr>
    </w:lvl>
    <w:lvl w:ilvl="2" w:tplc="DD3CD7F0">
      <w:start w:val="1"/>
      <w:numFmt w:val="bullet"/>
      <w:lvlText w:val="•"/>
      <w:lvlJc w:val="left"/>
      <w:pPr>
        <w:tabs>
          <w:tab w:val="num" w:pos="2160"/>
        </w:tabs>
        <w:ind w:left="2160" w:hanging="360"/>
      </w:pPr>
      <w:rPr>
        <w:rFonts w:ascii="Arial" w:hAnsi="Arial" w:cs="Arial" w:hint="default"/>
      </w:rPr>
    </w:lvl>
    <w:lvl w:ilvl="3" w:tplc="96FCF00A">
      <w:start w:val="1"/>
      <w:numFmt w:val="bullet"/>
      <w:lvlText w:val="•"/>
      <w:lvlJc w:val="left"/>
      <w:pPr>
        <w:tabs>
          <w:tab w:val="num" w:pos="2880"/>
        </w:tabs>
        <w:ind w:left="2880" w:hanging="360"/>
      </w:pPr>
      <w:rPr>
        <w:rFonts w:ascii="Arial" w:hAnsi="Arial" w:cs="Arial" w:hint="default"/>
      </w:rPr>
    </w:lvl>
    <w:lvl w:ilvl="4" w:tplc="421A4B08">
      <w:start w:val="1"/>
      <w:numFmt w:val="bullet"/>
      <w:lvlText w:val="•"/>
      <w:lvlJc w:val="left"/>
      <w:pPr>
        <w:tabs>
          <w:tab w:val="num" w:pos="3600"/>
        </w:tabs>
        <w:ind w:left="3600" w:hanging="360"/>
      </w:pPr>
      <w:rPr>
        <w:rFonts w:ascii="Arial" w:hAnsi="Arial" w:cs="Arial" w:hint="default"/>
      </w:rPr>
    </w:lvl>
    <w:lvl w:ilvl="5" w:tplc="C23E62DC">
      <w:start w:val="1"/>
      <w:numFmt w:val="bullet"/>
      <w:lvlText w:val="•"/>
      <w:lvlJc w:val="left"/>
      <w:pPr>
        <w:tabs>
          <w:tab w:val="num" w:pos="4320"/>
        </w:tabs>
        <w:ind w:left="4320" w:hanging="360"/>
      </w:pPr>
      <w:rPr>
        <w:rFonts w:ascii="Arial" w:hAnsi="Arial" w:cs="Arial" w:hint="default"/>
      </w:rPr>
    </w:lvl>
    <w:lvl w:ilvl="6" w:tplc="EE6EAFCA">
      <w:start w:val="1"/>
      <w:numFmt w:val="bullet"/>
      <w:lvlText w:val="•"/>
      <w:lvlJc w:val="left"/>
      <w:pPr>
        <w:tabs>
          <w:tab w:val="num" w:pos="5040"/>
        </w:tabs>
        <w:ind w:left="5040" w:hanging="360"/>
      </w:pPr>
      <w:rPr>
        <w:rFonts w:ascii="Arial" w:hAnsi="Arial" w:cs="Arial" w:hint="default"/>
      </w:rPr>
    </w:lvl>
    <w:lvl w:ilvl="7" w:tplc="7D12BDB6">
      <w:start w:val="1"/>
      <w:numFmt w:val="bullet"/>
      <w:lvlText w:val="•"/>
      <w:lvlJc w:val="left"/>
      <w:pPr>
        <w:tabs>
          <w:tab w:val="num" w:pos="5760"/>
        </w:tabs>
        <w:ind w:left="5760" w:hanging="360"/>
      </w:pPr>
      <w:rPr>
        <w:rFonts w:ascii="Arial" w:hAnsi="Arial" w:cs="Arial" w:hint="default"/>
      </w:rPr>
    </w:lvl>
    <w:lvl w:ilvl="8" w:tplc="82A8E572">
      <w:start w:val="1"/>
      <w:numFmt w:val="bullet"/>
      <w:lvlText w:val="•"/>
      <w:lvlJc w:val="left"/>
      <w:pPr>
        <w:tabs>
          <w:tab w:val="num" w:pos="6480"/>
        </w:tabs>
        <w:ind w:left="6480" w:hanging="360"/>
      </w:pPr>
      <w:rPr>
        <w:rFonts w:ascii="Arial" w:hAnsi="Arial" w:cs="Arial" w:hint="default"/>
      </w:rPr>
    </w:lvl>
  </w:abstractNum>
  <w:abstractNum w:abstractNumId="2">
    <w:nsid w:val="2CF444E1"/>
    <w:multiLevelType w:val="hybridMultilevel"/>
    <w:tmpl w:val="C5D4D7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B7D5C61"/>
    <w:multiLevelType w:val="hybridMultilevel"/>
    <w:tmpl w:val="CF9C516A"/>
    <w:lvl w:ilvl="0" w:tplc="081A000F">
      <w:start w:val="1"/>
      <w:numFmt w:val="decimal"/>
      <w:lvlText w:val="%1."/>
      <w:lvlJc w:val="left"/>
      <w:pPr>
        <w:ind w:left="36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4">
    <w:nsid w:val="6F18399A"/>
    <w:multiLevelType w:val="hybridMultilevel"/>
    <w:tmpl w:val="1910F6E6"/>
    <w:lvl w:ilvl="0" w:tplc="75E8E55E">
      <w:start w:val="1"/>
      <w:numFmt w:val="bullet"/>
      <w:lvlText w:val="•"/>
      <w:lvlJc w:val="left"/>
      <w:pPr>
        <w:tabs>
          <w:tab w:val="num" w:pos="720"/>
        </w:tabs>
        <w:ind w:left="720" w:hanging="360"/>
      </w:pPr>
      <w:rPr>
        <w:rFonts w:ascii="Arial" w:hAnsi="Arial" w:cs="Arial" w:hint="default"/>
      </w:rPr>
    </w:lvl>
    <w:lvl w:ilvl="1" w:tplc="EBEA1ACA">
      <w:start w:val="1"/>
      <w:numFmt w:val="bullet"/>
      <w:lvlText w:val="•"/>
      <w:lvlJc w:val="left"/>
      <w:pPr>
        <w:tabs>
          <w:tab w:val="num" w:pos="1440"/>
        </w:tabs>
        <w:ind w:left="1440" w:hanging="360"/>
      </w:pPr>
      <w:rPr>
        <w:rFonts w:ascii="Arial" w:hAnsi="Arial" w:cs="Arial" w:hint="default"/>
      </w:rPr>
    </w:lvl>
    <w:lvl w:ilvl="2" w:tplc="F82C6354">
      <w:start w:val="1"/>
      <w:numFmt w:val="bullet"/>
      <w:lvlText w:val="•"/>
      <w:lvlJc w:val="left"/>
      <w:pPr>
        <w:tabs>
          <w:tab w:val="num" w:pos="2160"/>
        </w:tabs>
        <w:ind w:left="2160" w:hanging="360"/>
      </w:pPr>
      <w:rPr>
        <w:rFonts w:ascii="Arial" w:hAnsi="Arial" w:cs="Arial" w:hint="default"/>
      </w:rPr>
    </w:lvl>
    <w:lvl w:ilvl="3" w:tplc="1A9AD6F2">
      <w:start w:val="1"/>
      <w:numFmt w:val="bullet"/>
      <w:lvlText w:val="•"/>
      <w:lvlJc w:val="left"/>
      <w:pPr>
        <w:tabs>
          <w:tab w:val="num" w:pos="2880"/>
        </w:tabs>
        <w:ind w:left="2880" w:hanging="360"/>
      </w:pPr>
      <w:rPr>
        <w:rFonts w:ascii="Arial" w:hAnsi="Arial" w:cs="Arial" w:hint="default"/>
      </w:rPr>
    </w:lvl>
    <w:lvl w:ilvl="4" w:tplc="C03EB92C">
      <w:start w:val="1"/>
      <w:numFmt w:val="bullet"/>
      <w:lvlText w:val="•"/>
      <w:lvlJc w:val="left"/>
      <w:pPr>
        <w:tabs>
          <w:tab w:val="num" w:pos="3600"/>
        </w:tabs>
        <w:ind w:left="3600" w:hanging="360"/>
      </w:pPr>
      <w:rPr>
        <w:rFonts w:ascii="Arial" w:hAnsi="Arial" w:cs="Arial" w:hint="default"/>
      </w:rPr>
    </w:lvl>
    <w:lvl w:ilvl="5" w:tplc="73EE04E6">
      <w:start w:val="1"/>
      <w:numFmt w:val="bullet"/>
      <w:lvlText w:val="•"/>
      <w:lvlJc w:val="left"/>
      <w:pPr>
        <w:tabs>
          <w:tab w:val="num" w:pos="4320"/>
        </w:tabs>
        <w:ind w:left="4320" w:hanging="360"/>
      </w:pPr>
      <w:rPr>
        <w:rFonts w:ascii="Arial" w:hAnsi="Arial" w:cs="Arial" w:hint="default"/>
      </w:rPr>
    </w:lvl>
    <w:lvl w:ilvl="6" w:tplc="2A3CBF10">
      <w:start w:val="1"/>
      <w:numFmt w:val="bullet"/>
      <w:lvlText w:val="•"/>
      <w:lvlJc w:val="left"/>
      <w:pPr>
        <w:tabs>
          <w:tab w:val="num" w:pos="5040"/>
        </w:tabs>
        <w:ind w:left="5040" w:hanging="360"/>
      </w:pPr>
      <w:rPr>
        <w:rFonts w:ascii="Arial" w:hAnsi="Arial" w:cs="Arial" w:hint="default"/>
      </w:rPr>
    </w:lvl>
    <w:lvl w:ilvl="7" w:tplc="6E147888">
      <w:start w:val="1"/>
      <w:numFmt w:val="bullet"/>
      <w:lvlText w:val="•"/>
      <w:lvlJc w:val="left"/>
      <w:pPr>
        <w:tabs>
          <w:tab w:val="num" w:pos="5760"/>
        </w:tabs>
        <w:ind w:left="5760" w:hanging="360"/>
      </w:pPr>
      <w:rPr>
        <w:rFonts w:ascii="Arial" w:hAnsi="Arial" w:cs="Arial" w:hint="default"/>
      </w:rPr>
    </w:lvl>
    <w:lvl w:ilvl="8" w:tplc="64688AAC">
      <w:start w:val="1"/>
      <w:numFmt w:val="bullet"/>
      <w:lvlText w:val="•"/>
      <w:lvlJc w:val="left"/>
      <w:pPr>
        <w:tabs>
          <w:tab w:val="num" w:pos="6480"/>
        </w:tabs>
        <w:ind w:left="6480" w:hanging="360"/>
      </w:pPr>
      <w:rPr>
        <w:rFonts w:ascii="Arial" w:hAnsi="Arial" w:cs="Arial" w:hint="default"/>
      </w:rPr>
    </w:lvl>
  </w:abstractNum>
  <w:abstractNum w:abstractNumId="5">
    <w:nsid w:val="70D865CD"/>
    <w:multiLevelType w:val="hybridMultilevel"/>
    <w:tmpl w:val="AEE89C02"/>
    <w:lvl w:ilvl="0" w:tplc="55342F7A">
      <w:start w:val="1"/>
      <w:numFmt w:val="bullet"/>
      <w:lvlText w:val="-"/>
      <w:lvlJc w:val="left"/>
      <w:pPr>
        <w:ind w:left="720" w:hanging="360"/>
      </w:pPr>
      <w:rPr>
        <w:rFonts w:ascii="Calibri" w:eastAsia="Times New Roman" w:hAnsi="Calibri"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
    <w:nsid w:val="755E55D1"/>
    <w:multiLevelType w:val="hybridMultilevel"/>
    <w:tmpl w:val="ECFC0F06"/>
    <w:lvl w:ilvl="0" w:tplc="95544AE6">
      <w:start w:val="1"/>
      <w:numFmt w:val="bullet"/>
      <w:lvlText w:val="•"/>
      <w:lvlJc w:val="left"/>
      <w:pPr>
        <w:tabs>
          <w:tab w:val="num" w:pos="720"/>
        </w:tabs>
        <w:ind w:left="720" w:hanging="360"/>
      </w:pPr>
      <w:rPr>
        <w:rFonts w:ascii="Times New Roman" w:hAnsi="Times New Roman" w:cs="Times New Roman" w:hint="default"/>
      </w:rPr>
    </w:lvl>
    <w:lvl w:ilvl="1" w:tplc="BD3ACFBC">
      <w:start w:val="1"/>
      <w:numFmt w:val="bullet"/>
      <w:lvlText w:val="•"/>
      <w:lvlJc w:val="left"/>
      <w:pPr>
        <w:tabs>
          <w:tab w:val="num" w:pos="1440"/>
        </w:tabs>
        <w:ind w:left="1440" w:hanging="360"/>
      </w:pPr>
      <w:rPr>
        <w:rFonts w:ascii="Times New Roman" w:hAnsi="Times New Roman" w:cs="Times New Roman" w:hint="default"/>
      </w:rPr>
    </w:lvl>
    <w:lvl w:ilvl="2" w:tplc="F1A01A74">
      <w:start w:val="1"/>
      <w:numFmt w:val="bullet"/>
      <w:lvlText w:val="•"/>
      <w:lvlJc w:val="left"/>
      <w:pPr>
        <w:tabs>
          <w:tab w:val="num" w:pos="2160"/>
        </w:tabs>
        <w:ind w:left="2160" w:hanging="360"/>
      </w:pPr>
      <w:rPr>
        <w:rFonts w:ascii="Times New Roman" w:hAnsi="Times New Roman" w:cs="Times New Roman" w:hint="default"/>
      </w:rPr>
    </w:lvl>
    <w:lvl w:ilvl="3" w:tplc="3B6AA0EE">
      <w:start w:val="1"/>
      <w:numFmt w:val="bullet"/>
      <w:lvlText w:val="•"/>
      <w:lvlJc w:val="left"/>
      <w:pPr>
        <w:tabs>
          <w:tab w:val="num" w:pos="2880"/>
        </w:tabs>
        <w:ind w:left="2880" w:hanging="360"/>
      </w:pPr>
      <w:rPr>
        <w:rFonts w:ascii="Times New Roman" w:hAnsi="Times New Roman" w:cs="Times New Roman" w:hint="default"/>
      </w:rPr>
    </w:lvl>
    <w:lvl w:ilvl="4" w:tplc="7D803EDE">
      <w:start w:val="1"/>
      <w:numFmt w:val="bullet"/>
      <w:lvlText w:val="•"/>
      <w:lvlJc w:val="left"/>
      <w:pPr>
        <w:tabs>
          <w:tab w:val="num" w:pos="3600"/>
        </w:tabs>
        <w:ind w:left="3600" w:hanging="360"/>
      </w:pPr>
      <w:rPr>
        <w:rFonts w:ascii="Times New Roman" w:hAnsi="Times New Roman" w:cs="Times New Roman" w:hint="default"/>
      </w:rPr>
    </w:lvl>
    <w:lvl w:ilvl="5" w:tplc="3648B58A">
      <w:start w:val="1"/>
      <w:numFmt w:val="bullet"/>
      <w:lvlText w:val="•"/>
      <w:lvlJc w:val="left"/>
      <w:pPr>
        <w:tabs>
          <w:tab w:val="num" w:pos="4320"/>
        </w:tabs>
        <w:ind w:left="4320" w:hanging="360"/>
      </w:pPr>
      <w:rPr>
        <w:rFonts w:ascii="Times New Roman" w:hAnsi="Times New Roman" w:cs="Times New Roman" w:hint="default"/>
      </w:rPr>
    </w:lvl>
    <w:lvl w:ilvl="6" w:tplc="F740F5CC">
      <w:start w:val="1"/>
      <w:numFmt w:val="bullet"/>
      <w:lvlText w:val="•"/>
      <w:lvlJc w:val="left"/>
      <w:pPr>
        <w:tabs>
          <w:tab w:val="num" w:pos="5040"/>
        </w:tabs>
        <w:ind w:left="5040" w:hanging="360"/>
      </w:pPr>
      <w:rPr>
        <w:rFonts w:ascii="Times New Roman" w:hAnsi="Times New Roman" w:cs="Times New Roman" w:hint="default"/>
      </w:rPr>
    </w:lvl>
    <w:lvl w:ilvl="7" w:tplc="5B1EFC8C">
      <w:start w:val="1"/>
      <w:numFmt w:val="bullet"/>
      <w:lvlText w:val="•"/>
      <w:lvlJc w:val="left"/>
      <w:pPr>
        <w:tabs>
          <w:tab w:val="num" w:pos="5760"/>
        </w:tabs>
        <w:ind w:left="5760" w:hanging="360"/>
      </w:pPr>
      <w:rPr>
        <w:rFonts w:ascii="Times New Roman" w:hAnsi="Times New Roman" w:cs="Times New Roman" w:hint="default"/>
      </w:rPr>
    </w:lvl>
    <w:lvl w:ilvl="8" w:tplc="3BBCF848">
      <w:start w:val="1"/>
      <w:numFmt w:val="bullet"/>
      <w:lvlText w:val="•"/>
      <w:lvlJc w:val="left"/>
      <w:pPr>
        <w:tabs>
          <w:tab w:val="num" w:pos="6480"/>
        </w:tabs>
        <w:ind w:left="6480" w:hanging="360"/>
      </w:pPr>
      <w:rPr>
        <w:rFonts w:ascii="Times New Roman" w:hAnsi="Times New Roman" w:cs="Times New Roman" w:hint="default"/>
      </w:rPr>
    </w:lvl>
  </w:abstractNum>
  <w:num w:numId="1">
    <w:abstractNumId w:val="3"/>
  </w:num>
  <w:num w:numId="2">
    <w:abstractNumId w:val="5"/>
  </w:num>
  <w:num w:numId="3">
    <w:abstractNumId w:val="6"/>
  </w:num>
  <w:num w:numId="4">
    <w:abstractNumId w:val="0"/>
  </w:num>
  <w:num w:numId="5">
    <w:abstractNumId w:val="4"/>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06A"/>
    <w:rsid w:val="00015736"/>
    <w:rsid w:val="00016351"/>
    <w:rsid w:val="0003106C"/>
    <w:rsid w:val="000561E1"/>
    <w:rsid w:val="00061846"/>
    <w:rsid w:val="000925E3"/>
    <w:rsid w:val="00093729"/>
    <w:rsid w:val="000A623F"/>
    <w:rsid w:val="000B1D5A"/>
    <w:rsid w:val="000B28D3"/>
    <w:rsid w:val="000E4851"/>
    <w:rsid w:val="000E6284"/>
    <w:rsid w:val="000E64E7"/>
    <w:rsid w:val="000F4A2F"/>
    <w:rsid w:val="00123ADE"/>
    <w:rsid w:val="00126181"/>
    <w:rsid w:val="001328D7"/>
    <w:rsid w:val="0013324A"/>
    <w:rsid w:val="00150123"/>
    <w:rsid w:val="00152A66"/>
    <w:rsid w:val="0015463C"/>
    <w:rsid w:val="00156B37"/>
    <w:rsid w:val="00160CB5"/>
    <w:rsid w:val="00180FED"/>
    <w:rsid w:val="0018258A"/>
    <w:rsid w:val="001B7997"/>
    <w:rsid w:val="001C1EE0"/>
    <w:rsid w:val="001D42C0"/>
    <w:rsid w:val="001E6E97"/>
    <w:rsid w:val="001F49DB"/>
    <w:rsid w:val="00203C42"/>
    <w:rsid w:val="00216240"/>
    <w:rsid w:val="00217418"/>
    <w:rsid w:val="00224B41"/>
    <w:rsid w:val="002503E7"/>
    <w:rsid w:val="00263449"/>
    <w:rsid w:val="0027272A"/>
    <w:rsid w:val="00274980"/>
    <w:rsid w:val="002A0883"/>
    <w:rsid w:val="002B407E"/>
    <w:rsid w:val="00304719"/>
    <w:rsid w:val="00310E19"/>
    <w:rsid w:val="003110FF"/>
    <w:rsid w:val="00313000"/>
    <w:rsid w:val="003139D4"/>
    <w:rsid w:val="003166BA"/>
    <w:rsid w:val="00346685"/>
    <w:rsid w:val="00373E34"/>
    <w:rsid w:val="00376C5E"/>
    <w:rsid w:val="00377437"/>
    <w:rsid w:val="00381680"/>
    <w:rsid w:val="00385D3C"/>
    <w:rsid w:val="0039235E"/>
    <w:rsid w:val="0039555A"/>
    <w:rsid w:val="00397426"/>
    <w:rsid w:val="003A7C0E"/>
    <w:rsid w:val="003B05D0"/>
    <w:rsid w:val="003D4C3B"/>
    <w:rsid w:val="003D55FA"/>
    <w:rsid w:val="003F4E37"/>
    <w:rsid w:val="00404593"/>
    <w:rsid w:val="00473875"/>
    <w:rsid w:val="00475A3A"/>
    <w:rsid w:val="00497665"/>
    <w:rsid w:val="004A37C6"/>
    <w:rsid w:val="004C3A6F"/>
    <w:rsid w:val="004E1FB1"/>
    <w:rsid w:val="004E737A"/>
    <w:rsid w:val="004F1461"/>
    <w:rsid w:val="004F162A"/>
    <w:rsid w:val="004F2294"/>
    <w:rsid w:val="00524BAA"/>
    <w:rsid w:val="00527BB6"/>
    <w:rsid w:val="00532957"/>
    <w:rsid w:val="00567508"/>
    <w:rsid w:val="00570702"/>
    <w:rsid w:val="0057303C"/>
    <w:rsid w:val="00575C24"/>
    <w:rsid w:val="00581CF0"/>
    <w:rsid w:val="005958E3"/>
    <w:rsid w:val="005A0545"/>
    <w:rsid w:val="005A05AB"/>
    <w:rsid w:val="005B39B4"/>
    <w:rsid w:val="005B66D3"/>
    <w:rsid w:val="005C7ACC"/>
    <w:rsid w:val="005D25D5"/>
    <w:rsid w:val="005D356F"/>
    <w:rsid w:val="005E2A06"/>
    <w:rsid w:val="0061336C"/>
    <w:rsid w:val="0061598A"/>
    <w:rsid w:val="006177A2"/>
    <w:rsid w:val="00626E5E"/>
    <w:rsid w:val="00631A29"/>
    <w:rsid w:val="006351F4"/>
    <w:rsid w:val="006536DB"/>
    <w:rsid w:val="006648A7"/>
    <w:rsid w:val="00671B77"/>
    <w:rsid w:val="00673182"/>
    <w:rsid w:val="00683B6C"/>
    <w:rsid w:val="006A3C04"/>
    <w:rsid w:val="006B19DA"/>
    <w:rsid w:val="006C3DC2"/>
    <w:rsid w:val="006C74E4"/>
    <w:rsid w:val="006E1598"/>
    <w:rsid w:val="006E3BBA"/>
    <w:rsid w:val="006F39B5"/>
    <w:rsid w:val="00710958"/>
    <w:rsid w:val="00713EB2"/>
    <w:rsid w:val="0074427F"/>
    <w:rsid w:val="007579CC"/>
    <w:rsid w:val="007846F4"/>
    <w:rsid w:val="007B35A1"/>
    <w:rsid w:val="007B6BDC"/>
    <w:rsid w:val="007D1DDE"/>
    <w:rsid w:val="007E3B6E"/>
    <w:rsid w:val="007E5636"/>
    <w:rsid w:val="007F7021"/>
    <w:rsid w:val="00815486"/>
    <w:rsid w:val="00817CA0"/>
    <w:rsid w:val="00835CD6"/>
    <w:rsid w:val="0083606A"/>
    <w:rsid w:val="00856FED"/>
    <w:rsid w:val="00886236"/>
    <w:rsid w:val="00894B83"/>
    <w:rsid w:val="008A04F2"/>
    <w:rsid w:val="008B49CF"/>
    <w:rsid w:val="008B5D76"/>
    <w:rsid w:val="008C0204"/>
    <w:rsid w:val="008C05BB"/>
    <w:rsid w:val="00941823"/>
    <w:rsid w:val="009508A7"/>
    <w:rsid w:val="00954AD2"/>
    <w:rsid w:val="00984081"/>
    <w:rsid w:val="009843FA"/>
    <w:rsid w:val="00985524"/>
    <w:rsid w:val="009901E3"/>
    <w:rsid w:val="0099796D"/>
    <w:rsid w:val="009A6492"/>
    <w:rsid w:val="009D5266"/>
    <w:rsid w:val="009E5A00"/>
    <w:rsid w:val="00A0237C"/>
    <w:rsid w:val="00A22877"/>
    <w:rsid w:val="00A717FB"/>
    <w:rsid w:val="00A82D23"/>
    <w:rsid w:val="00A93661"/>
    <w:rsid w:val="00AB0EE4"/>
    <w:rsid w:val="00AB1993"/>
    <w:rsid w:val="00AB6179"/>
    <w:rsid w:val="00B2370D"/>
    <w:rsid w:val="00B32ACF"/>
    <w:rsid w:val="00B4050B"/>
    <w:rsid w:val="00B66414"/>
    <w:rsid w:val="00B87200"/>
    <w:rsid w:val="00B97AC6"/>
    <w:rsid w:val="00BA45E7"/>
    <w:rsid w:val="00BB3514"/>
    <w:rsid w:val="00BC2DFB"/>
    <w:rsid w:val="00BD6AD5"/>
    <w:rsid w:val="00BE416F"/>
    <w:rsid w:val="00C05D9C"/>
    <w:rsid w:val="00C15958"/>
    <w:rsid w:val="00C305C5"/>
    <w:rsid w:val="00C47785"/>
    <w:rsid w:val="00C513A5"/>
    <w:rsid w:val="00C601A0"/>
    <w:rsid w:val="00C66A00"/>
    <w:rsid w:val="00C80CA1"/>
    <w:rsid w:val="00C90C66"/>
    <w:rsid w:val="00CB2D68"/>
    <w:rsid w:val="00CD056E"/>
    <w:rsid w:val="00CD169F"/>
    <w:rsid w:val="00CD584C"/>
    <w:rsid w:val="00CE3E27"/>
    <w:rsid w:val="00D112FF"/>
    <w:rsid w:val="00D2797A"/>
    <w:rsid w:val="00D343AB"/>
    <w:rsid w:val="00D40B67"/>
    <w:rsid w:val="00D46929"/>
    <w:rsid w:val="00D514D6"/>
    <w:rsid w:val="00D60048"/>
    <w:rsid w:val="00D94D11"/>
    <w:rsid w:val="00DD5C62"/>
    <w:rsid w:val="00DD6AED"/>
    <w:rsid w:val="00E027F3"/>
    <w:rsid w:val="00E133F6"/>
    <w:rsid w:val="00E2091E"/>
    <w:rsid w:val="00E20E9D"/>
    <w:rsid w:val="00E212F7"/>
    <w:rsid w:val="00E27366"/>
    <w:rsid w:val="00E44818"/>
    <w:rsid w:val="00E5782E"/>
    <w:rsid w:val="00E73F10"/>
    <w:rsid w:val="00E74AE4"/>
    <w:rsid w:val="00E7735F"/>
    <w:rsid w:val="00E9645C"/>
    <w:rsid w:val="00EC6138"/>
    <w:rsid w:val="00EF1A81"/>
    <w:rsid w:val="00EF4CD2"/>
    <w:rsid w:val="00F22691"/>
    <w:rsid w:val="00F335D0"/>
    <w:rsid w:val="00F42CF8"/>
    <w:rsid w:val="00F444D2"/>
    <w:rsid w:val="00F63CB2"/>
    <w:rsid w:val="00FA0590"/>
    <w:rsid w:val="00FA7C26"/>
    <w:rsid w:val="00FB7600"/>
    <w:rsid w:val="00FC044B"/>
    <w:rsid w:val="00FD2659"/>
    <w:rsid w:val="00FE2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729"/>
    <w:pPr>
      <w:spacing w:after="200" w:line="276" w:lineRule="auto"/>
    </w:pPr>
    <w:rPr>
      <w:rFonts w:cs="Calibri"/>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06A"/>
    <w:pPr>
      <w:ind w:left="720"/>
    </w:pPr>
  </w:style>
  <w:style w:type="paragraph" w:customStyle="1" w:styleId="CharChar2CharCharCharCharCharCharCharCharCharCharCharCharCharCharCharChar">
    <w:name w:val="Char Char2 Char Char Char Char Char Char Char Char Char Char Char Char Char Char Char Char"/>
    <w:basedOn w:val="Normal"/>
    <w:uiPriority w:val="99"/>
    <w:rsid w:val="007579CC"/>
    <w:pPr>
      <w:spacing w:after="160" w:line="240" w:lineRule="exact"/>
    </w:pPr>
    <w:rPr>
      <w:rFonts w:ascii="Tahoma" w:hAnsi="Tahoma" w:cs="Tahoma"/>
      <w:sz w:val="20"/>
      <w:szCs w:val="20"/>
      <w:lang w:val="sr-Cyrl-CS" w:eastAsia="en-US"/>
    </w:rPr>
  </w:style>
  <w:style w:type="paragraph" w:styleId="BalloonText">
    <w:name w:val="Balloon Text"/>
    <w:basedOn w:val="Normal"/>
    <w:link w:val="BalloonTextChar"/>
    <w:uiPriority w:val="99"/>
    <w:semiHidden/>
    <w:unhideWhenUsed/>
    <w:rsid w:val="00BA45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5E7"/>
    <w:rPr>
      <w:rFonts w:ascii="Segoe UI" w:hAnsi="Segoe UI" w:cs="Segoe UI"/>
      <w:sz w:val="18"/>
      <w:szCs w:val="18"/>
      <w:lang w:val="sr-Latn-CS" w:eastAsia="sr-Latn-CS"/>
    </w:rPr>
  </w:style>
  <w:style w:type="character" w:customStyle="1" w:styleId="shorttext">
    <w:name w:val="short_text"/>
    <w:basedOn w:val="DefaultParagraphFont"/>
    <w:rsid w:val="003047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729"/>
    <w:pPr>
      <w:spacing w:after="200" w:line="276" w:lineRule="auto"/>
    </w:pPr>
    <w:rPr>
      <w:rFonts w:cs="Calibri"/>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06A"/>
    <w:pPr>
      <w:ind w:left="720"/>
    </w:pPr>
  </w:style>
  <w:style w:type="paragraph" w:customStyle="1" w:styleId="CharChar2CharCharCharCharCharCharCharCharCharCharCharCharCharCharCharChar">
    <w:name w:val="Char Char2 Char Char Char Char Char Char Char Char Char Char Char Char Char Char Char Char"/>
    <w:basedOn w:val="Normal"/>
    <w:uiPriority w:val="99"/>
    <w:rsid w:val="007579CC"/>
    <w:pPr>
      <w:spacing w:after="160" w:line="240" w:lineRule="exact"/>
    </w:pPr>
    <w:rPr>
      <w:rFonts w:ascii="Tahoma" w:hAnsi="Tahoma" w:cs="Tahoma"/>
      <w:sz w:val="20"/>
      <w:szCs w:val="20"/>
      <w:lang w:val="sr-Cyrl-CS" w:eastAsia="en-US"/>
    </w:rPr>
  </w:style>
  <w:style w:type="paragraph" w:styleId="BalloonText">
    <w:name w:val="Balloon Text"/>
    <w:basedOn w:val="Normal"/>
    <w:link w:val="BalloonTextChar"/>
    <w:uiPriority w:val="99"/>
    <w:semiHidden/>
    <w:unhideWhenUsed/>
    <w:rsid w:val="00BA45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5E7"/>
    <w:rPr>
      <w:rFonts w:ascii="Segoe UI" w:hAnsi="Segoe UI" w:cs="Segoe UI"/>
      <w:sz w:val="18"/>
      <w:szCs w:val="18"/>
      <w:lang w:val="sr-Latn-CS" w:eastAsia="sr-Latn-CS"/>
    </w:rPr>
  </w:style>
  <w:style w:type="character" w:customStyle="1" w:styleId="shorttext">
    <w:name w:val="short_text"/>
    <w:basedOn w:val="DefaultParagraphFont"/>
    <w:rsid w:val="00304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561524">
      <w:marLeft w:val="0"/>
      <w:marRight w:val="0"/>
      <w:marTop w:val="0"/>
      <w:marBottom w:val="0"/>
      <w:divBdr>
        <w:top w:val="none" w:sz="0" w:space="0" w:color="auto"/>
        <w:left w:val="none" w:sz="0" w:space="0" w:color="auto"/>
        <w:bottom w:val="none" w:sz="0" w:space="0" w:color="auto"/>
        <w:right w:val="none" w:sz="0" w:space="0" w:color="auto"/>
      </w:divBdr>
      <w:divsChild>
        <w:div w:id="579561525">
          <w:marLeft w:val="994"/>
          <w:marRight w:val="0"/>
          <w:marTop w:val="120"/>
          <w:marBottom w:val="360"/>
          <w:divBdr>
            <w:top w:val="none" w:sz="0" w:space="0" w:color="auto"/>
            <w:left w:val="none" w:sz="0" w:space="0" w:color="auto"/>
            <w:bottom w:val="none" w:sz="0" w:space="0" w:color="auto"/>
            <w:right w:val="none" w:sz="0" w:space="0" w:color="auto"/>
          </w:divBdr>
        </w:div>
        <w:div w:id="579561533">
          <w:marLeft w:val="994"/>
          <w:marRight w:val="0"/>
          <w:marTop w:val="120"/>
          <w:marBottom w:val="360"/>
          <w:divBdr>
            <w:top w:val="none" w:sz="0" w:space="0" w:color="auto"/>
            <w:left w:val="none" w:sz="0" w:space="0" w:color="auto"/>
            <w:bottom w:val="none" w:sz="0" w:space="0" w:color="auto"/>
            <w:right w:val="none" w:sz="0" w:space="0" w:color="auto"/>
          </w:divBdr>
        </w:div>
        <w:div w:id="579561536">
          <w:marLeft w:val="994"/>
          <w:marRight w:val="0"/>
          <w:marTop w:val="120"/>
          <w:marBottom w:val="360"/>
          <w:divBdr>
            <w:top w:val="none" w:sz="0" w:space="0" w:color="auto"/>
            <w:left w:val="none" w:sz="0" w:space="0" w:color="auto"/>
            <w:bottom w:val="none" w:sz="0" w:space="0" w:color="auto"/>
            <w:right w:val="none" w:sz="0" w:space="0" w:color="auto"/>
          </w:divBdr>
        </w:div>
      </w:divsChild>
    </w:div>
    <w:div w:id="579561526">
      <w:marLeft w:val="0"/>
      <w:marRight w:val="0"/>
      <w:marTop w:val="0"/>
      <w:marBottom w:val="0"/>
      <w:divBdr>
        <w:top w:val="none" w:sz="0" w:space="0" w:color="auto"/>
        <w:left w:val="none" w:sz="0" w:space="0" w:color="auto"/>
        <w:bottom w:val="none" w:sz="0" w:space="0" w:color="auto"/>
        <w:right w:val="none" w:sz="0" w:space="0" w:color="auto"/>
      </w:divBdr>
      <w:divsChild>
        <w:div w:id="579561527">
          <w:marLeft w:val="547"/>
          <w:marRight w:val="0"/>
          <w:marTop w:val="96"/>
          <w:marBottom w:val="0"/>
          <w:divBdr>
            <w:top w:val="none" w:sz="0" w:space="0" w:color="auto"/>
            <w:left w:val="none" w:sz="0" w:space="0" w:color="auto"/>
            <w:bottom w:val="none" w:sz="0" w:space="0" w:color="auto"/>
            <w:right w:val="none" w:sz="0" w:space="0" w:color="auto"/>
          </w:divBdr>
        </w:div>
        <w:div w:id="579561528">
          <w:marLeft w:val="547"/>
          <w:marRight w:val="0"/>
          <w:marTop w:val="96"/>
          <w:marBottom w:val="0"/>
          <w:divBdr>
            <w:top w:val="none" w:sz="0" w:space="0" w:color="auto"/>
            <w:left w:val="none" w:sz="0" w:space="0" w:color="auto"/>
            <w:bottom w:val="none" w:sz="0" w:space="0" w:color="auto"/>
            <w:right w:val="none" w:sz="0" w:space="0" w:color="auto"/>
          </w:divBdr>
        </w:div>
        <w:div w:id="579561530">
          <w:marLeft w:val="547"/>
          <w:marRight w:val="0"/>
          <w:marTop w:val="96"/>
          <w:marBottom w:val="0"/>
          <w:divBdr>
            <w:top w:val="none" w:sz="0" w:space="0" w:color="auto"/>
            <w:left w:val="none" w:sz="0" w:space="0" w:color="auto"/>
            <w:bottom w:val="none" w:sz="0" w:space="0" w:color="auto"/>
            <w:right w:val="none" w:sz="0" w:space="0" w:color="auto"/>
          </w:divBdr>
        </w:div>
        <w:div w:id="579561531">
          <w:marLeft w:val="547"/>
          <w:marRight w:val="0"/>
          <w:marTop w:val="96"/>
          <w:marBottom w:val="0"/>
          <w:divBdr>
            <w:top w:val="none" w:sz="0" w:space="0" w:color="auto"/>
            <w:left w:val="none" w:sz="0" w:space="0" w:color="auto"/>
            <w:bottom w:val="none" w:sz="0" w:space="0" w:color="auto"/>
            <w:right w:val="none" w:sz="0" w:space="0" w:color="auto"/>
          </w:divBdr>
        </w:div>
        <w:div w:id="579561537">
          <w:marLeft w:val="547"/>
          <w:marRight w:val="0"/>
          <w:marTop w:val="96"/>
          <w:marBottom w:val="0"/>
          <w:divBdr>
            <w:top w:val="none" w:sz="0" w:space="0" w:color="auto"/>
            <w:left w:val="none" w:sz="0" w:space="0" w:color="auto"/>
            <w:bottom w:val="none" w:sz="0" w:space="0" w:color="auto"/>
            <w:right w:val="none" w:sz="0" w:space="0" w:color="auto"/>
          </w:divBdr>
        </w:div>
        <w:div w:id="579561539">
          <w:marLeft w:val="547"/>
          <w:marRight w:val="0"/>
          <w:marTop w:val="96"/>
          <w:marBottom w:val="0"/>
          <w:divBdr>
            <w:top w:val="none" w:sz="0" w:space="0" w:color="auto"/>
            <w:left w:val="none" w:sz="0" w:space="0" w:color="auto"/>
            <w:bottom w:val="none" w:sz="0" w:space="0" w:color="auto"/>
            <w:right w:val="none" w:sz="0" w:space="0" w:color="auto"/>
          </w:divBdr>
        </w:div>
      </w:divsChild>
    </w:div>
    <w:div w:id="579561534">
      <w:marLeft w:val="0"/>
      <w:marRight w:val="0"/>
      <w:marTop w:val="0"/>
      <w:marBottom w:val="0"/>
      <w:divBdr>
        <w:top w:val="none" w:sz="0" w:space="0" w:color="auto"/>
        <w:left w:val="none" w:sz="0" w:space="0" w:color="auto"/>
        <w:bottom w:val="none" w:sz="0" w:space="0" w:color="auto"/>
        <w:right w:val="none" w:sz="0" w:space="0" w:color="auto"/>
      </w:divBdr>
      <w:divsChild>
        <w:div w:id="579561538">
          <w:marLeft w:val="547"/>
          <w:marRight w:val="0"/>
          <w:marTop w:val="134"/>
          <w:marBottom w:val="0"/>
          <w:divBdr>
            <w:top w:val="none" w:sz="0" w:space="0" w:color="auto"/>
            <w:left w:val="none" w:sz="0" w:space="0" w:color="auto"/>
            <w:bottom w:val="none" w:sz="0" w:space="0" w:color="auto"/>
            <w:right w:val="none" w:sz="0" w:space="0" w:color="auto"/>
          </w:divBdr>
        </w:div>
      </w:divsChild>
    </w:div>
    <w:div w:id="579561535">
      <w:marLeft w:val="0"/>
      <w:marRight w:val="0"/>
      <w:marTop w:val="0"/>
      <w:marBottom w:val="0"/>
      <w:divBdr>
        <w:top w:val="none" w:sz="0" w:space="0" w:color="auto"/>
        <w:left w:val="none" w:sz="0" w:space="0" w:color="auto"/>
        <w:bottom w:val="none" w:sz="0" w:space="0" w:color="auto"/>
        <w:right w:val="none" w:sz="0" w:space="0" w:color="auto"/>
      </w:divBdr>
      <w:divsChild>
        <w:div w:id="579561529">
          <w:marLeft w:val="547"/>
          <w:marRight w:val="0"/>
          <w:marTop w:val="134"/>
          <w:marBottom w:val="0"/>
          <w:divBdr>
            <w:top w:val="none" w:sz="0" w:space="0" w:color="auto"/>
            <w:left w:val="none" w:sz="0" w:space="0" w:color="auto"/>
            <w:bottom w:val="none" w:sz="0" w:space="0" w:color="auto"/>
            <w:right w:val="none" w:sz="0" w:space="0" w:color="auto"/>
          </w:divBdr>
        </w:div>
        <w:div w:id="579561532">
          <w:marLeft w:val="547"/>
          <w:marRight w:val="0"/>
          <w:marTop w:val="134"/>
          <w:marBottom w:val="0"/>
          <w:divBdr>
            <w:top w:val="none" w:sz="0" w:space="0" w:color="auto"/>
            <w:left w:val="none" w:sz="0" w:space="0" w:color="auto"/>
            <w:bottom w:val="none" w:sz="0" w:space="0" w:color="auto"/>
            <w:right w:val="none" w:sz="0" w:space="0" w:color="auto"/>
          </w:divBdr>
        </w:div>
      </w:divsChild>
    </w:div>
    <w:div w:id="1550341359">
      <w:bodyDiv w:val="1"/>
      <w:marLeft w:val="0"/>
      <w:marRight w:val="0"/>
      <w:marTop w:val="0"/>
      <w:marBottom w:val="0"/>
      <w:divBdr>
        <w:top w:val="none" w:sz="0" w:space="0" w:color="auto"/>
        <w:left w:val="none" w:sz="0" w:space="0" w:color="auto"/>
        <w:bottom w:val="none" w:sz="0" w:space="0" w:color="auto"/>
        <w:right w:val="none" w:sz="0" w:space="0" w:color="auto"/>
      </w:divBdr>
    </w:div>
    <w:div w:id="196604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ACD9C-157F-42FE-A487-F2EBA40E6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Завршна конференција</vt:lpstr>
    </vt:vector>
  </TitlesOfParts>
  <Company>Hewlett-Packard</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Завршна конференција</dc:title>
  <dc:creator>PDS</dc:creator>
  <cp:lastModifiedBy>Aleksandra Jovanovic</cp:lastModifiedBy>
  <cp:revision>2</cp:revision>
  <cp:lastPrinted>2018-05-21T12:28:00Z</cp:lastPrinted>
  <dcterms:created xsi:type="dcterms:W3CDTF">2018-05-24T13:37:00Z</dcterms:created>
  <dcterms:modified xsi:type="dcterms:W3CDTF">2018-05-24T13:37:00Z</dcterms:modified>
</cp:coreProperties>
</file>