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4CF07" w14:textId="77777777" w:rsidR="007C7CEC" w:rsidRPr="007B4E2C" w:rsidRDefault="007C7CEC" w:rsidP="0041043F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lang w:val="sr-Cyrl-RS"/>
        </w:rPr>
      </w:pPr>
    </w:p>
    <w:p w14:paraId="0F671125" w14:textId="77777777" w:rsidR="007C7CEC" w:rsidRDefault="007C7CEC" w:rsidP="0041043F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</w:rPr>
      </w:pPr>
    </w:p>
    <w:p w14:paraId="00096481" w14:textId="77777777" w:rsidR="0041043F" w:rsidRPr="007C7CEC" w:rsidRDefault="0041043F" w:rsidP="007C7CEC">
      <w:pPr>
        <w:pStyle w:val="Heading1"/>
        <w:rPr>
          <w:rFonts w:eastAsia="Times New Roman"/>
          <w:b/>
          <w:lang w:val="sr-Cyrl-RS"/>
        </w:rPr>
      </w:pPr>
      <w:proofErr w:type="spellStart"/>
      <w:r w:rsidRPr="007C7CEC">
        <w:rPr>
          <w:rFonts w:eastAsia="Times New Roman"/>
          <w:b/>
        </w:rPr>
        <w:t>Ревизије</w:t>
      </w:r>
      <w:proofErr w:type="spellEnd"/>
      <w:r w:rsidRPr="007C7CEC">
        <w:rPr>
          <w:rFonts w:eastAsia="Times New Roman"/>
          <w:b/>
        </w:rPr>
        <w:t xml:space="preserve"> </w:t>
      </w:r>
      <w:proofErr w:type="spellStart"/>
      <w:r w:rsidRPr="007C7CEC">
        <w:rPr>
          <w:rFonts w:eastAsia="Times New Roman"/>
          <w:b/>
        </w:rPr>
        <w:t>података</w:t>
      </w:r>
      <w:proofErr w:type="spellEnd"/>
      <w:r w:rsidRPr="007C7CEC">
        <w:rPr>
          <w:rFonts w:eastAsia="Times New Roman"/>
          <w:b/>
        </w:rPr>
        <w:t xml:space="preserve"> </w:t>
      </w:r>
      <w:proofErr w:type="spellStart"/>
      <w:r w:rsidRPr="007C7CEC">
        <w:rPr>
          <w:rFonts w:eastAsia="Times New Roman"/>
          <w:b/>
        </w:rPr>
        <w:t>Анкете</w:t>
      </w:r>
      <w:proofErr w:type="spellEnd"/>
      <w:r w:rsidRPr="007C7CEC">
        <w:rPr>
          <w:rFonts w:eastAsia="Times New Roman"/>
          <w:b/>
        </w:rPr>
        <w:t xml:space="preserve"> о </w:t>
      </w:r>
      <w:proofErr w:type="spellStart"/>
      <w:r w:rsidRPr="007C7CEC">
        <w:rPr>
          <w:rFonts w:eastAsia="Times New Roman"/>
          <w:b/>
        </w:rPr>
        <w:t>радној</w:t>
      </w:r>
      <w:proofErr w:type="spellEnd"/>
      <w:r w:rsidRPr="007C7CEC">
        <w:rPr>
          <w:rFonts w:eastAsia="Times New Roman"/>
          <w:b/>
        </w:rPr>
        <w:t xml:space="preserve"> </w:t>
      </w:r>
      <w:proofErr w:type="spellStart"/>
      <w:r w:rsidRPr="007C7CEC">
        <w:rPr>
          <w:rFonts w:eastAsia="Times New Roman"/>
          <w:b/>
        </w:rPr>
        <w:t>снази</w:t>
      </w:r>
      <w:proofErr w:type="spellEnd"/>
      <w:r w:rsidRPr="007C7CEC">
        <w:rPr>
          <w:rFonts w:eastAsia="Times New Roman"/>
          <w:b/>
        </w:rPr>
        <w:t xml:space="preserve"> 2023‒2024</w:t>
      </w:r>
      <w:r w:rsidR="007C7CEC">
        <w:rPr>
          <w:rFonts w:eastAsia="Times New Roman"/>
          <w:b/>
        </w:rPr>
        <w:t xml:space="preserve">. </w:t>
      </w:r>
      <w:r w:rsidR="007C7CEC">
        <w:rPr>
          <w:rFonts w:eastAsia="Times New Roman"/>
          <w:b/>
          <w:lang w:val="sr-Cyrl-RS"/>
        </w:rPr>
        <w:t>године</w:t>
      </w:r>
    </w:p>
    <w:p w14:paraId="036154DA" w14:textId="77777777" w:rsidR="007C7CEC" w:rsidRPr="007C7CEC" w:rsidRDefault="007C7CEC" w:rsidP="007C7CEC"/>
    <w:p w14:paraId="4800D436" w14:textId="77777777" w:rsidR="0041043F" w:rsidRPr="0041043F" w:rsidRDefault="0041043F" w:rsidP="0041043F">
      <w:pPr>
        <w:spacing w:before="100" w:beforeAutospacing="1" w:after="100" w:afterAutospacing="1" w:line="240" w:lineRule="auto"/>
        <w:ind w:firstLine="720"/>
        <w:jc w:val="both"/>
        <w:rPr>
          <w:rFonts w:eastAsia="Times New Roman" w:cstheme="minorHAnsi"/>
        </w:rPr>
      </w:pPr>
      <w:r w:rsidRPr="0041043F">
        <w:rPr>
          <w:rFonts w:eastAsia="Times New Roman" w:cstheme="minorHAnsi"/>
        </w:rPr>
        <w:t xml:space="preserve">У 2023. и 2024. </w:t>
      </w:r>
      <w:proofErr w:type="spellStart"/>
      <w:r w:rsidRPr="0041043F">
        <w:rPr>
          <w:rFonts w:eastAsia="Times New Roman" w:cstheme="minorHAnsi"/>
        </w:rPr>
        <w:t>години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спроведене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су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две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значајне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ревизије</w:t>
      </w:r>
      <w:proofErr w:type="spellEnd"/>
      <w:r w:rsidRPr="0041043F">
        <w:rPr>
          <w:rFonts w:eastAsia="Times New Roman" w:cstheme="minorHAnsi"/>
        </w:rPr>
        <w:t xml:space="preserve">: </w:t>
      </w:r>
      <w:proofErr w:type="spellStart"/>
      <w:r w:rsidRPr="0041043F">
        <w:rPr>
          <w:rFonts w:eastAsia="Times New Roman" w:cstheme="minorHAnsi"/>
        </w:rPr>
        <w:t>постпописна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ревизија</w:t>
      </w:r>
      <w:proofErr w:type="spellEnd"/>
      <w:r w:rsidRPr="0041043F">
        <w:rPr>
          <w:rFonts w:eastAsia="Times New Roman" w:cstheme="minorHAnsi"/>
        </w:rPr>
        <w:t xml:space="preserve"> и </w:t>
      </w:r>
      <w:proofErr w:type="spellStart"/>
      <w:r w:rsidRPr="0041043F">
        <w:rPr>
          <w:rFonts w:eastAsia="Times New Roman" w:cstheme="minorHAnsi"/>
        </w:rPr>
        <w:t>ревизија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података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услед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унапређења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методолошких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процедура</w:t>
      </w:r>
      <w:proofErr w:type="spellEnd"/>
      <w:r w:rsidRPr="0041043F">
        <w:rPr>
          <w:rFonts w:eastAsia="Times New Roman" w:cstheme="minorHAnsi"/>
        </w:rPr>
        <w:t>.</w:t>
      </w:r>
    </w:p>
    <w:p w14:paraId="62D9F8C5" w14:textId="608E6101" w:rsidR="0041043F" w:rsidRPr="0041043F" w:rsidDel="007B4E2C" w:rsidRDefault="0041043F" w:rsidP="0041043F">
      <w:pPr>
        <w:spacing w:before="100" w:beforeAutospacing="1" w:after="100" w:afterAutospacing="1" w:line="240" w:lineRule="auto"/>
        <w:ind w:firstLine="720"/>
        <w:jc w:val="both"/>
        <w:rPr>
          <w:rFonts w:eastAsia="Times New Roman" w:cstheme="minorHAnsi"/>
        </w:rPr>
      </w:pPr>
      <w:proofErr w:type="spellStart"/>
      <w:r w:rsidRPr="0041043F" w:rsidDel="007B4E2C">
        <w:rPr>
          <w:rFonts w:eastAsia="Times New Roman" w:cstheme="minorHAnsi"/>
        </w:rPr>
        <w:t>Од</w:t>
      </w:r>
      <w:proofErr w:type="spellEnd"/>
      <w:r w:rsidRPr="0041043F" w:rsidDel="007B4E2C">
        <w:rPr>
          <w:rFonts w:eastAsia="Times New Roman" w:cstheme="minorHAnsi"/>
        </w:rPr>
        <w:t xml:space="preserve"> </w:t>
      </w:r>
      <w:proofErr w:type="spellStart"/>
      <w:r w:rsidRPr="0041043F" w:rsidDel="007B4E2C">
        <w:rPr>
          <w:rFonts w:eastAsia="Times New Roman" w:cstheme="minorHAnsi"/>
        </w:rPr>
        <w:t>првог</w:t>
      </w:r>
      <w:proofErr w:type="spellEnd"/>
      <w:r w:rsidRPr="0041043F" w:rsidDel="007B4E2C">
        <w:rPr>
          <w:rFonts w:eastAsia="Times New Roman" w:cstheme="minorHAnsi"/>
        </w:rPr>
        <w:t xml:space="preserve"> </w:t>
      </w:r>
      <w:proofErr w:type="spellStart"/>
      <w:r w:rsidRPr="0041043F" w:rsidDel="007B4E2C">
        <w:rPr>
          <w:rFonts w:eastAsia="Times New Roman" w:cstheme="minorHAnsi"/>
        </w:rPr>
        <w:t>квартала</w:t>
      </w:r>
      <w:proofErr w:type="spellEnd"/>
      <w:r w:rsidRPr="0041043F" w:rsidDel="007B4E2C">
        <w:rPr>
          <w:rFonts w:eastAsia="Times New Roman" w:cstheme="minorHAnsi"/>
        </w:rPr>
        <w:t xml:space="preserve"> 2023. </w:t>
      </w:r>
      <w:proofErr w:type="spellStart"/>
      <w:r w:rsidRPr="0041043F" w:rsidDel="007B4E2C">
        <w:rPr>
          <w:rFonts w:eastAsia="Times New Roman" w:cstheme="minorHAnsi"/>
        </w:rPr>
        <w:t>године</w:t>
      </w:r>
      <w:proofErr w:type="spellEnd"/>
      <w:r w:rsidRPr="0041043F" w:rsidDel="007B4E2C">
        <w:rPr>
          <w:rFonts w:eastAsia="Times New Roman" w:cstheme="minorHAnsi"/>
        </w:rPr>
        <w:t xml:space="preserve">, </w:t>
      </w:r>
      <w:proofErr w:type="spellStart"/>
      <w:r w:rsidRPr="0041043F" w:rsidDel="007B4E2C">
        <w:rPr>
          <w:rFonts w:eastAsia="Times New Roman" w:cstheme="minorHAnsi"/>
        </w:rPr>
        <w:t>оцене</w:t>
      </w:r>
      <w:proofErr w:type="spellEnd"/>
      <w:r w:rsidRPr="0041043F" w:rsidDel="007B4E2C">
        <w:rPr>
          <w:rFonts w:eastAsia="Times New Roman" w:cstheme="minorHAnsi"/>
        </w:rPr>
        <w:t xml:space="preserve"> </w:t>
      </w:r>
      <w:proofErr w:type="spellStart"/>
      <w:r w:rsidRPr="0041043F" w:rsidDel="007B4E2C">
        <w:rPr>
          <w:rFonts w:eastAsia="Times New Roman" w:cstheme="minorHAnsi"/>
        </w:rPr>
        <w:t>из</w:t>
      </w:r>
      <w:proofErr w:type="spellEnd"/>
      <w:r w:rsidRPr="0041043F" w:rsidDel="007B4E2C">
        <w:rPr>
          <w:rFonts w:eastAsia="Times New Roman" w:cstheme="minorHAnsi"/>
        </w:rPr>
        <w:t xml:space="preserve"> </w:t>
      </w:r>
      <w:proofErr w:type="spellStart"/>
      <w:r w:rsidRPr="0041043F" w:rsidDel="007B4E2C">
        <w:rPr>
          <w:rFonts w:eastAsia="Times New Roman" w:cstheme="minorHAnsi"/>
        </w:rPr>
        <w:t>Анкете</w:t>
      </w:r>
      <w:proofErr w:type="spellEnd"/>
      <w:r w:rsidRPr="0041043F" w:rsidDel="007B4E2C">
        <w:rPr>
          <w:rFonts w:eastAsia="Times New Roman" w:cstheme="minorHAnsi"/>
        </w:rPr>
        <w:t xml:space="preserve"> о </w:t>
      </w:r>
      <w:proofErr w:type="spellStart"/>
      <w:r w:rsidRPr="0041043F" w:rsidDel="007B4E2C">
        <w:rPr>
          <w:rFonts w:eastAsia="Times New Roman" w:cstheme="minorHAnsi"/>
        </w:rPr>
        <w:t>радној</w:t>
      </w:r>
      <w:proofErr w:type="spellEnd"/>
      <w:r w:rsidRPr="0041043F" w:rsidDel="007B4E2C">
        <w:rPr>
          <w:rFonts w:eastAsia="Times New Roman" w:cstheme="minorHAnsi"/>
        </w:rPr>
        <w:t xml:space="preserve"> </w:t>
      </w:r>
      <w:proofErr w:type="spellStart"/>
      <w:r w:rsidRPr="0041043F" w:rsidDel="007B4E2C">
        <w:rPr>
          <w:rFonts w:eastAsia="Times New Roman" w:cstheme="minorHAnsi"/>
        </w:rPr>
        <w:t>снази</w:t>
      </w:r>
      <w:proofErr w:type="spellEnd"/>
      <w:r w:rsidRPr="0041043F" w:rsidDel="007B4E2C">
        <w:rPr>
          <w:rFonts w:eastAsia="Times New Roman" w:cstheme="minorHAnsi"/>
        </w:rPr>
        <w:t xml:space="preserve"> </w:t>
      </w:r>
      <w:proofErr w:type="spellStart"/>
      <w:r w:rsidRPr="0041043F" w:rsidDel="007B4E2C">
        <w:rPr>
          <w:rFonts w:eastAsia="Times New Roman" w:cstheme="minorHAnsi"/>
        </w:rPr>
        <w:t>израчунавају</w:t>
      </w:r>
      <w:proofErr w:type="spellEnd"/>
      <w:r w:rsidRPr="0041043F" w:rsidDel="007B4E2C">
        <w:rPr>
          <w:rFonts w:eastAsia="Times New Roman" w:cstheme="minorHAnsi"/>
        </w:rPr>
        <w:t xml:space="preserve"> </w:t>
      </w:r>
      <w:proofErr w:type="spellStart"/>
      <w:r w:rsidRPr="0041043F" w:rsidDel="007B4E2C">
        <w:rPr>
          <w:rFonts w:eastAsia="Times New Roman" w:cstheme="minorHAnsi"/>
        </w:rPr>
        <w:t>се</w:t>
      </w:r>
      <w:proofErr w:type="spellEnd"/>
      <w:r w:rsidRPr="0041043F" w:rsidDel="007B4E2C">
        <w:rPr>
          <w:rFonts w:eastAsia="Times New Roman" w:cstheme="minorHAnsi"/>
        </w:rPr>
        <w:t xml:space="preserve"> </w:t>
      </w:r>
      <w:proofErr w:type="spellStart"/>
      <w:r w:rsidRPr="0041043F" w:rsidDel="007B4E2C">
        <w:rPr>
          <w:rFonts w:eastAsia="Times New Roman" w:cstheme="minorHAnsi"/>
        </w:rPr>
        <w:t>на</w:t>
      </w:r>
      <w:proofErr w:type="spellEnd"/>
      <w:r w:rsidRPr="0041043F" w:rsidDel="007B4E2C">
        <w:rPr>
          <w:rFonts w:eastAsia="Times New Roman" w:cstheme="minorHAnsi"/>
        </w:rPr>
        <w:t xml:space="preserve"> </w:t>
      </w:r>
      <w:proofErr w:type="spellStart"/>
      <w:r w:rsidRPr="0041043F" w:rsidDel="007B4E2C">
        <w:rPr>
          <w:rFonts w:eastAsia="Times New Roman" w:cstheme="minorHAnsi"/>
        </w:rPr>
        <w:t>основу</w:t>
      </w:r>
      <w:proofErr w:type="spellEnd"/>
      <w:r w:rsidRPr="0041043F" w:rsidDel="007B4E2C">
        <w:rPr>
          <w:rFonts w:eastAsia="Times New Roman" w:cstheme="minorHAnsi"/>
        </w:rPr>
        <w:t xml:space="preserve"> </w:t>
      </w:r>
      <w:proofErr w:type="spellStart"/>
      <w:r w:rsidRPr="0041043F" w:rsidDel="007B4E2C">
        <w:rPr>
          <w:rFonts w:eastAsia="Times New Roman" w:cstheme="minorHAnsi"/>
        </w:rPr>
        <w:t>демографских</w:t>
      </w:r>
      <w:proofErr w:type="spellEnd"/>
      <w:r w:rsidRPr="0041043F" w:rsidDel="007B4E2C">
        <w:rPr>
          <w:rFonts w:eastAsia="Times New Roman" w:cstheme="minorHAnsi"/>
        </w:rPr>
        <w:t xml:space="preserve"> </w:t>
      </w:r>
      <w:proofErr w:type="spellStart"/>
      <w:r w:rsidRPr="0041043F" w:rsidDel="007B4E2C">
        <w:rPr>
          <w:rFonts w:eastAsia="Times New Roman" w:cstheme="minorHAnsi"/>
        </w:rPr>
        <w:t>процена</w:t>
      </w:r>
      <w:proofErr w:type="spellEnd"/>
      <w:r w:rsidRPr="0041043F" w:rsidDel="007B4E2C">
        <w:rPr>
          <w:rFonts w:eastAsia="Times New Roman" w:cstheme="minorHAnsi"/>
        </w:rPr>
        <w:t xml:space="preserve"> </w:t>
      </w:r>
      <w:proofErr w:type="spellStart"/>
      <w:r w:rsidRPr="0041043F" w:rsidDel="007B4E2C">
        <w:rPr>
          <w:rFonts w:eastAsia="Times New Roman" w:cstheme="minorHAnsi"/>
        </w:rPr>
        <w:t>за</w:t>
      </w:r>
      <w:proofErr w:type="spellEnd"/>
      <w:r w:rsidRPr="0041043F" w:rsidDel="007B4E2C">
        <w:rPr>
          <w:rFonts w:eastAsia="Times New Roman" w:cstheme="minorHAnsi"/>
        </w:rPr>
        <w:t xml:space="preserve"> 2022. </w:t>
      </w:r>
      <w:proofErr w:type="spellStart"/>
      <w:r w:rsidRPr="0041043F" w:rsidDel="007B4E2C">
        <w:rPr>
          <w:rFonts w:eastAsia="Times New Roman" w:cstheme="minorHAnsi"/>
        </w:rPr>
        <w:t>годину</w:t>
      </w:r>
      <w:proofErr w:type="spellEnd"/>
      <w:r w:rsidRPr="0041043F" w:rsidDel="007B4E2C">
        <w:rPr>
          <w:rFonts w:eastAsia="Times New Roman" w:cstheme="minorHAnsi"/>
        </w:rPr>
        <w:t xml:space="preserve">, </w:t>
      </w:r>
      <w:proofErr w:type="spellStart"/>
      <w:r w:rsidRPr="0041043F" w:rsidDel="007B4E2C">
        <w:rPr>
          <w:rFonts w:eastAsia="Times New Roman" w:cstheme="minorHAnsi"/>
        </w:rPr>
        <w:t>заснованих</w:t>
      </w:r>
      <w:proofErr w:type="spellEnd"/>
      <w:r w:rsidRPr="0041043F" w:rsidDel="007B4E2C">
        <w:rPr>
          <w:rFonts w:eastAsia="Times New Roman" w:cstheme="minorHAnsi"/>
        </w:rPr>
        <w:t xml:space="preserve"> </w:t>
      </w:r>
      <w:proofErr w:type="spellStart"/>
      <w:r w:rsidRPr="0041043F" w:rsidDel="007B4E2C">
        <w:rPr>
          <w:rFonts w:eastAsia="Times New Roman" w:cstheme="minorHAnsi"/>
        </w:rPr>
        <w:t>на</w:t>
      </w:r>
      <w:proofErr w:type="spellEnd"/>
      <w:r w:rsidRPr="0041043F" w:rsidDel="007B4E2C">
        <w:rPr>
          <w:rFonts w:eastAsia="Times New Roman" w:cstheme="minorHAnsi"/>
        </w:rPr>
        <w:t xml:space="preserve"> </w:t>
      </w:r>
      <w:proofErr w:type="spellStart"/>
      <w:r w:rsidRPr="0041043F" w:rsidDel="007B4E2C">
        <w:rPr>
          <w:rFonts w:eastAsia="Times New Roman" w:cstheme="minorHAnsi"/>
        </w:rPr>
        <w:t>Попису</w:t>
      </w:r>
      <w:proofErr w:type="spellEnd"/>
      <w:r w:rsidRPr="0041043F" w:rsidDel="007B4E2C">
        <w:rPr>
          <w:rFonts w:eastAsia="Times New Roman" w:cstheme="minorHAnsi"/>
        </w:rPr>
        <w:t xml:space="preserve"> </w:t>
      </w:r>
      <w:proofErr w:type="spellStart"/>
      <w:r w:rsidRPr="0041043F" w:rsidDel="007B4E2C">
        <w:rPr>
          <w:rFonts w:eastAsia="Times New Roman" w:cstheme="minorHAnsi"/>
        </w:rPr>
        <w:t>становништва</w:t>
      </w:r>
      <w:proofErr w:type="spellEnd"/>
      <w:r w:rsidRPr="0041043F" w:rsidDel="007B4E2C">
        <w:rPr>
          <w:rFonts w:eastAsia="Times New Roman" w:cstheme="minorHAnsi"/>
        </w:rPr>
        <w:t xml:space="preserve">, </w:t>
      </w:r>
      <w:proofErr w:type="spellStart"/>
      <w:r w:rsidRPr="0041043F" w:rsidDel="007B4E2C">
        <w:rPr>
          <w:rFonts w:eastAsia="Times New Roman" w:cstheme="minorHAnsi"/>
        </w:rPr>
        <w:t>домаћинстава</w:t>
      </w:r>
      <w:proofErr w:type="spellEnd"/>
      <w:r w:rsidRPr="0041043F" w:rsidDel="007B4E2C">
        <w:rPr>
          <w:rFonts w:eastAsia="Times New Roman" w:cstheme="minorHAnsi"/>
        </w:rPr>
        <w:t xml:space="preserve"> и </w:t>
      </w:r>
      <w:proofErr w:type="spellStart"/>
      <w:r w:rsidRPr="0041043F" w:rsidDel="007B4E2C">
        <w:rPr>
          <w:rFonts w:eastAsia="Times New Roman" w:cstheme="minorHAnsi"/>
        </w:rPr>
        <w:t>станова</w:t>
      </w:r>
      <w:proofErr w:type="spellEnd"/>
      <w:r w:rsidRPr="0041043F" w:rsidDel="007B4E2C">
        <w:rPr>
          <w:rFonts w:eastAsia="Times New Roman" w:cstheme="minorHAnsi"/>
        </w:rPr>
        <w:t xml:space="preserve"> </w:t>
      </w:r>
      <w:proofErr w:type="spellStart"/>
      <w:r w:rsidRPr="0041043F" w:rsidDel="007B4E2C">
        <w:rPr>
          <w:rFonts w:eastAsia="Times New Roman" w:cstheme="minorHAnsi"/>
        </w:rPr>
        <w:t>из</w:t>
      </w:r>
      <w:proofErr w:type="spellEnd"/>
      <w:r w:rsidRPr="0041043F" w:rsidDel="007B4E2C">
        <w:rPr>
          <w:rFonts w:eastAsia="Times New Roman" w:cstheme="minorHAnsi"/>
        </w:rPr>
        <w:t xml:space="preserve"> 2022. </w:t>
      </w:r>
      <w:proofErr w:type="spellStart"/>
      <w:r w:rsidRPr="0041043F" w:rsidDel="007B4E2C">
        <w:rPr>
          <w:rFonts w:eastAsia="Times New Roman" w:cstheme="minorHAnsi"/>
        </w:rPr>
        <w:t>године</w:t>
      </w:r>
      <w:proofErr w:type="spellEnd"/>
      <w:r w:rsidRPr="0041043F" w:rsidDel="007B4E2C">
        <w:rPr>
          <w:rFonts w:eastAsia="Times New Roman" w:cstheme="minorHAnsi"/>
        </w:rPr>
        <w:t xml:space="preserve">. </w:t>
      </w:r>
      <w:proofErr w:type="spellStart"/>
      <w:r w:rsidRPr="0041043F" w:rsidDel="007B4E2C">
        <w:rPr>
          <w:rFonts w:eastAsia="Times New Roman" w:cstheme="minorHAnsi"/>
        </w:rPr>
        <w:t>За</w:t>
      </w:r>
      <w:proofErr w:type="spellEnd"/>
      <w:r w:rsidRPr="0041043F" w:rsidDel="007B4E2C">
        <w:rPr>
          <w:rFonts w:eastAsia="Times New Roman" w:cstheme="minorHAnsi"/>
        </w:rPr>
        <w:t xml:space="preserve"> </w:t>
      </w:r>
      <w:proofErr w:type="spellStart"/>
      <w:r w:rsidRPr="0041043F" w:rsidDel="007B4E2C">
        <w:rPr>
          <w:rFonts w:eastAsia="Times New Roman" w:cstheme="minorHAnsi"/>
        </w:rPr>
        <w:t>израчунавање</w:t>
      </w:r>
      <w:proofErr w:type="spellEnd"/>
      <w:r w:rsidRPr="0041043F" w:rsidDel="007B4E2C">
        <w:rPr>
          <w:rFonts w:eastAsia="Times New Roman" w:cstheme="minorHAnsi"/>
        </w:rPr>
        <w:t xml:space="preserve"> </w:t>
      </w:r>
      <w:proofErr w:type="spellStart"/>
      <w:r w:rsidRPr="0041043F" w:rsidDel="007B4E2C">
        <w:rPr>
          <w:rFonts w:eastAsia="Times New Roman" w:cstheme="minorHAnsi"/>
        </w:rPr>
        <w:t>оцена</w:t>
      </w:r>
      <w:proofErr w:type="spellEnd"/>
      <w:r w:rsidRPr="0041043F" w:rsidDel="007B4E2C">
        <w:rPr>
          <w:rFonts w:eastAsia="Times New Roman" w:cstheme="minorHAnsi"/>
        </w:rPr>
        <w:t xml:space="preserve"> </w:t>
      </w:r>
      <w:proofErr w:type="spellStart"/>
      <w:r w:rsidRPr="0041043F" w:rsidDel="007B4E2C">
        <w:rPr>
          <w:rFonts w:eastAsia="Times New Roman" w:cstheme="minorHAnsi"/>
        </w:rPr>
        <w:t>закључно</w:t>
      </w:r>
      <w:proofErr w:type="spellEnd"/>
      <w:r w:rsidRPr="0041043F" w:rsidDel="007B4E2C">
        <w:rPr>
          <w:rFonts w:eastAsia="Times New Roman" w:cstheme="minorHAnsi"/>
        </w:rPr>
        <w:t xml:space="preserve"> </w:t>
      </w:r>
      <w:proofErr w:type="spellStart"/>
      <w:r w:rsidRPr="0041043F" w:rsidDel="007B4E2C">
        <w:rPr>
          <w:rFonts w:eastAsia="Times New Roman" w:cstheme="minorHAnsi"/>
        </w:rPr>
        <w:t>са</w:t>
      </w:r>
      <w:proofErr w:type="spellEnd"/>
      <w:r w:rsidRPr="0041043F" w:rsidDel="007B4E2C">
        <w:rPr>
          <w:rFonts w:eastAsia="Times New Roman" w:cstheme="minorHAnsi"/>
        </w:rPr>
        <w:t xml:space="preserve"> </w:t>
      </w:r>
      <w:proofErr w:type="spellStart"/>
      <w:r w:rsidRPr="0041043F" w:rsidDel="007B4E2C">
        <w:rPr>
          <w:rFonts w:eastAsia="Times New Roman" w:cstheme="minorHAnsi"/>
        </w:rPr>
        <w:t>четвртим</w:t>
      </w:r>
      <w:proofErr w:type="spellEnd"/>
      <w:r w:rsidRPr="0041043F" w:rsidDel="007B4E2C">
        <w:rPr>
          <w:rFonts w:eastAsia="Times New Roman" w:cstheme="minorHAnsi"/>
        </w:rPr>
        <w:t xml:space="preserve"> </w:t>
      </w:r>
      <w:proofErr w:type="spellStart"/>
      <w:r w:rsidRPr="0041043F" w:rsidDel="007B4E2C">
        <w:rPr>
          <w:rFonts w:eastAsia="Times New Roman" w:cstheme="minorHAnsi"/>
        </w:rPr>
        <w:t>кварталом</w:t>
      </w:r>
      <w:proofErr w:type="spellEnd"/>
      <w:r w:rsidRPr="0041043F" w:rsidDel="007B4E2C">
        <w:rPr>
          <w:rFonts w:eastAsia="Times New Roman" w:cstheme="minorHAnsi"/>
        </w:rPr>
        <w:t xml:space="preserve"> 2022. </w:t>
      </w:r>
      <w:proofErr w:type="spellStart"/>
      <w:r w:rsidRPr="0041043F" w:rsidDel="007B4E2C">
        <w:rPr>
          <w:rFonts w:eastAsia="Times New Roman" w:cstheme="minorHAnsi"/>
        </w:rPr>
        <w:t>године</w:t>
      </w:r>
      <w:proofErr w:type="spellEnd"/>
      <w:r w:rsidRPr="0041043F" w:rsidDel="007B4E2C">
        <w:rPr>
          <w:rFonts w:eastAsia="Times New Roman" w:cstheme="minorHAnsi"/>
        </w:rPr>
        <w:t xml:space="preserve"> </w:t>
      </w:r>
      <w:proofErr w:type="spellStart"/>
      <w:r w:rsidRPr="0041043F" w:rsidDel="007B4E2C">
        <w:rPr>
          <w:rFonts w:eastAsia="Times New Roman" w:cstheme="minorHAnsi"/>
        </w:rPr>
        <w:t>коришћене</w:t>
      </w:r>
      <w:proofErr w:type="spellEnd"/>
      <w:r w:rsidRPr="0041043F" w:rsidDel="007B4E2C">
        <w:rPr>
          <w:rFonts w:eastAsia="Times New Roman" w:cstheme="minorHAnsi"/>
        </w:rPr>
        <w:t xml:space="preserve"> </w:t>
      </w:r>
      <w:proofErr w:type="spellStart"/>
      <w:r w:rsidRPr="0041043F" w:rsidDel="007B4E2C">
        <w:rPr>
          <w:rFonts w:eastAsia="Times New Roman" w:cstheme="minorHAnsi"/>
        </w:rPr>
        <w:t>су</w:t>
      </w:r>
      <w:proofErr w:type="spellEnd"/>
      <w:r w:rsidRPr="0041043F" w:rsidDel="007B4E2C">
        <w:rPr>
          <w:rFonts w:eastAsia="Times New Roman" w:cstheme="minorHAnsi"/>
        </w:rPr>
        <w:t xml:space="preserve"> </w:t>
      </w:r>
      <w:proofErr w:type="spellStart"/>
      <w:r w:rsidRPr="0041043F" w:rsidDel="007B4E2C">
        <w:rPr>
          <w:rFonts w:eastAsia="Times New Roman" w:cstheme="minorHAnsi"/>
        </w:rPr>
        <w:t>демографске</w:t>
      </w:r>
      <w:proofErr w:type="spellEnd"/>
      <w:r w:rsidRPr="0041043F" w:rsidDel="007B4E2C">
        <w:rPr>
          <w:rFonts w:eastAsia="Times New Roman" w:cstheme="minorHAnsi"/>
        </w:rPr>
        <w:t xml:space="preserve"> </w:t>
      </w:r>
      <w:proofErr w:type="spellStart"/>
      <w:r w:rsidRPr="0041043F" w:rsidDel="007B4E2C">
        <w:rPr>
          <w:rFonts w:eastAsia="Times New Roman" w:cstheme="minorHAnsi"/>
        </w:rPr>
        <w:t>процене</w:t>
      </w:r>
      <w:proofErr w:type="spellEnd"/>
      <w:r w:rsidRPr="0041043F" w:rsidDel="007B4E2C">
        <w:rPr>
          <w:rFonts w:eastAsia="Times New Roman" w:cstheme="minorHAnsi"/>
        </w:rPr>
        <w:t xml:space="preserve"> </w:t>
      </w:r>
      <w:proofErr w:type="spellStart"/>
      <w:r w:rsidRPr="0041043F" w:rsidDel="007B4E2C">
        <w:rPr>
          <w:rFonts w:eastAsia="Times New Roman" w:cstheme="minorHAnsi"/>
        </w:rPr>
        <w:t>засноване</w:t>
      </w:r>
      <w:proofErr w:type="spellEnd"/>
      <w:r w:rsidRPr="0041043F" w:rsidDel="007B4E2C">
        <w:rPr>
          <w:rFonts w:eastAsia="Times New Roman" w:cstheme="minorHAnsi"/>
        </w:rPr>
        <w:t xml:space="preserve"> </w:t>
      </w:r>
      <w:proofErr w:type="spellStart"/>
      <w:r w:rsidRPr="0041043F" w:rsidDel="007B4E2C">
        <w:rPr>
          <w:rFonts w:eastAsia="Times New Roman" w:cstheme="minorHAnsi"/>
        </w:rPr>
        <w:t>на</w:t>
      </w:r>
      <w:proofErr w:type="spellEnd"/>
      <w:r w:rsidRPr="0041043F" w:rsidDel="007B4E2C">
        <w:rPr>
          <w:rFonts w:eastAsia="Times New Roman" w:cstheme="minorHAnsi"/>
        </w:rPr>
        <w:t xml:space="preserve"> </w:t>
      </w:r>
      <w:proofErr w:type="spellStart"/>
      <w:r w:rsidRPr="0041043F" w:rsidDel="007B4E2C">
        <w:rPr>
          <w:rFonts w:eastAsia="Times New Roman" w:cstheme="minorHAnsi"/>
        </w:rPr>
        <w:t>Попису</w:t>
      </w:r>
      <w:proofErr w:type="spellEnd"/>
      <w:r w:rsidRPr="0041043F" w:rsidDel="007B4E2C">
        <w:rPr>
          <w:rFonts w:eastAsia="Times New Roman" w:cstheme="minorHAnsi"/>
        </w:rPr>
        <w:t xml:space="preserve"> </w:t>
      </w:r>
      <w:proofErr w:type="spellStart"/>
      <w:r w:rsidRPr="0041043F" w:rsidDel="007B4E2C">
        <w:rPr>
          <w:rFonts w:eastAsia="Times New Roman" w:cstheme="minorHAnsi"/>
        </w:rPr>
        <w:t>из</w:t>
      </w:r>
      <w:proofErr w:type="spellEnd"/>
      <w:r w:rsidRPr="0041043F" w:rsidDel="007B4E2C">
        <w:rPr>
          <w:rFonts w:eastAsia="Times New Roman" w:cstheme="minorHAnsi"/>
        </w:rPr>
        <w:t xml:space="preserve"> 2011. </w:t>
      </w:r>
      <w:proofErr w:type="spellStart"/>
      <w:r w:rsidRPr="0041043F" w:rsidDel="007B4E2C">
        <w:rPr>
          <w:rFonts w:eastAsia="Times New Roman" w:cstheme="minorHAnsi"/>
        </w:rPr>
        <w:t>године</w:t>
      </w:r>
      <w:proofErr w:type="spellEnd"/>
      <w:r w:rsidRPr="0041043F" w:rsidDel="007B4E2C">
        <w:rPr>
          <w:rFonts w:eastAsia="Times New Roman" w:cstheme="minorHAnsi"/>
        </w:rPr>
        <w:t>.</w:t>
      </w:r>
    </w:p>
    <w:p w14:paraId="5F298D6F" w14:textId="2940450C" w:rsidR="0041043F" w:rsidRPr="0041043F" w:rsidDel="007B4E2C" w:rsidRDefault="0041043F" w:rsidP="0041043F">
      <w:pPr>
        <w:spacing w:before="100" w:beforeAutospacing="1" w:after="100" w:afterAutospacing="1" w:line="240" w:lineRule="auto"/>
        <w:ind w:firstLine="720"/>
        <w:jc w:val="both"/>
        <w:rPr>
          <w:rFonts w:eastAsia="Times New Roman" w:cstheme="minorHAnsi"/>
        </w:rPr>
      </w:pPr>
      <w:proofErr w:type="spellStart"/>
      <w:r w:rsidRPr="0041043F" w:rsidDel="007B4E2C">
        <w:rPr>
          <w:rFonts w:eastAsia="Times New Roman" w:cstheme="minorHAnsi"/>
        </w:rPr>
        <w:t>Поред</w:t>
      </w:r>
      <w:proofErr w:type="spellEnd"/>
      <w:r w:rsidRPr="0041043F" w:rsidDel="007B4E2C">
        <w:rPr>
          <w:rFonts w:eastAsia="Times New Roman" w:cstheme="minorHAnsi"/>
        </w:rPr>
        <w:t xml:space="preserve"> </w:t>
      </w:r>
      <w:proofErr w:type="spellStart"/>
      <w:r w:rsidRPr="0041043F" w:rsidDel="007B4E2C">
        <w:rPr>
          <w:rFonts w:eastAsia="Times New Roman" w:cstheme="minorHAnsi"/>
        </w:rPr>
        <w:t>тога</w:t>
      </w:r>
      <w:proofErr w:type="spellEnd"/>
      <w:r w:rsidRPr="0041043F" w:rsidDel="007B4E2C">
        <w:rPr>
          <w:rFonts w:eastAsia="Times New Roman" w:cstheme="minorHAnsi"/>
        </w:rPr>
        <w:t xml:space="preserve">, </w:t>
      </w:r>
      <w:proofErr w:type="spellStart"/>
      <w:r w:rsidRPr="0041043F" w:rsidDel="007B4E2C">
        <w:rPr>
          <w:rFonts w:eastAsia="Times New Roman" w:cstheme="minorHAnsi"/>
        </w:rPr>
        <w:t>оцене</w:t>
      </w:r>
      <w:proofErr w:type="spellEnd"/>
      <w:r w:rsidRPr="0041043F" w:rsidDel="007B4E2C">
        <w:rPr>
          <w:rFonts w:eastAsia="Times New Roman" w:cstheme="minorHAnsi"/>
        </w:rPr>
        <w:t xml:space="preserve"> </w:t>
      </w:r>
      <w:proofErr w:type="spellStart"/>
      <w:r w:rsidRPr="0041043F" w:rsidDel="007B4E2C">
        <w:rPr>
          <w:rFonts w:eastAsia="Times New Roman" w:cstheme="minorHAnsi"/>
        </w:rPr>
        <w:t>за</w:t>
      </w:r>
      <w:proofErr w:type="spellEnd"/>
      <w:r w:rsidRPr="0041043F" w:rsidDel="007B4E2C">
        <w:rPr>
          <w:rFonts w:eastAsia="Times New Roman" w:cstheme="minorHAnsi"/>
        </w:rPr>
        <w:t xml:space="preserve"> </w:t>
      </w:r>
      <w:proofErr w:type="spellStart"/>
      <w:r w:rsidRPr="0041043F" w:rsidDel="007B4E2C">
        <w:rPr>
          <w:rFonts w:eastAsia="Times New Roman" w:cstheme="minorHAnsi"/>
        </w:rPr>
        <w:t>референтни</w:t>
      </w:r>
      <w:proofErr w:type="spellEnd"/>
      <w:r w:rsidRPr="0041043F" w:rsidDel="007B4E2C">
        <w:rPr>
          <w:rFonts w:eastAsia="Times New Roman" w:cstheme="minorHAnsi"/>
        </w:rPr>
        <w:t xml:space="preserve"> </w:t>
      </w:r>
      <w:proofErr w:type="spellStart"/>
      <w:r w:rsidRPr="0041043F" w:rsidDel="007B4E2C">
        <w:rPr>
          <w:rFonts w:eastAsia="Times New Roman" w:cstheme="minorHAnsi"/>
        </w:rPr>
        <w:t>квартал</w:t>
      </w:r>
      <w:proofErr w:type="spellEnd"/>
      <w:r w:rsidRPr="0041043F" w:rsidDel="007B4E2C">
        <w:rPr>
          <w:rFonts w:eastAsia="Times New Roman" w:cstheme="minorHAnsi"/>
        </w:rPr>
        <w:t xml:space="preserve"> </w:t>
      </w:r>
      <w:proofErr w:type="spellStart"/>
      <w:r w:rsidRPr="0041043F" w:rsidDel="007B4E2C">
        <w:rPr>
          <w:rFonts w:eastAsia="Times New Roman" w:cstheme="minorHAnsi"/>
        </w:rPr>
        <w:t>до</w:t>
      </w:r>
      <w:proofErr w:type="spellEnd"/>
      <w:r w:rsidRPr="0041043F" w:rsidDel="007B4E2C">
        <w:rPr>
          <w:rFonts w:eastAsia="Times New Roman" w:cstheme="minorHAnsi"/>
        </w:rPr>
        <w:t xml:space="preserve"> 2023. </w:t>
      </w:r>
      <w:proofErr w:type="spellStart"/>
      <w:r w:rsidRPr="0041043F" w:rsidDel="007B4E2C">
        <w:rPr>
          <w:rFonts w:eastAsia="Times New Roman" w:cstheme="minorHAnsi"/>
        </w:rPr>
        <w:t>године</w:t>
      </w:r>
      <w:proofErr w:type="spellEnd"/>
      <w:r w:rsidRPr="0041043F" w:rsidDel="007B4E2C">
        <w:rPr>
          <w:rFonts w:eastAsia="Times New Roman" w:cstheme="minorHAnsi"/>
        </w:rPr>
        <w:t xml:space="preserve"> </w:t>
      </w:r>
      <w:proofErr w:type="spellStart"/>
      <w:r w:rsidRPr="0041043F" w:rsidDel="007B4E2C">
        <w:rPr>
          <w:rFonts w:eastAsia="Times New Roman" w:cstheme="minorHAnsi"/>
        </w:rPr>
        <w:t>израчунавале</w:t>
      </w:r>
      <w:proofErr w:type="spellEnd"/>
      <w:r w:rsidRPr="0041043F" w:rsidDel="007B4E2C">
        <w:rPr>
          <w:rFonts w:eastAsia="Times New Roman" w:cstheme="minorHAnsi"/>
        </w:rPr>
        <w:t xml:space="preserve"> </w:t>
      </w:r>
      <w:proofErr w:type="spellStart"/>
      <w:r w:rsidRPr="0041043F" w:rsidDel="007B4E2C">
        <w:rPr>
          <w:rFonts w:eastAsia="Times New Roman" w:cstheme="minorHAnsi"/>
        </w:rPr>
        <w:t>су</w:t>
      </w:r>
      <w:proofErr w:type="spellEnd"/>
      <w:r w:rsidRPr="0041043F" w:rsidDel="007B4E2C">
        <w:rPr>
          <w:rFonts w:eastAsia="Times New Roman" w:cstheme="minorHAnsi"/>
        </w:rPr>
        <w:t xml:space="preserve"> </w:t>
      </w:r>
      <w:proofErr w:type="spellStart"/>
      <w:r w:rsidRPr="0041043F" w:rsidDel="007B4E2C">
        <w:rPr>
          <w:rFonts w:eastAsia="Times New Roman" w:cstheme="minorHAnsi"/>
        </w:rPr>
        <w:t>се</w:t>
      </w:r>
      <w:proofErr w:type="spellEnd"/>
      <w:r w:rsidRPr="0041043F" w:rsidDel="007B4E2C">
        <w:rPr>
          <w:rFonts w:eastAsia="Times New Roman" w:cstheme="minorHAnsi"/>
        </w:rPr>
        <w:t xml:space="preserve"> </w:t>
      </w:r>
      <w:proofErr w:type="spellStart"/>
      <w:r w:rsidRPr="0041043F" w:rsidDel="007B4E2C">
        <w:rPr>
          <w:rFonts w:eastAsia="Times New Roman" w:cstheme="minorHAnsi"/>
        </w:rPr>
        <w:t>на</w:t>
      </w:r>
      <w:proofErr w:type="spellEnd"/>
      <w:r w:rsidRPr="0041043F" w:rsidDel="007B4E2C">
        <w:rPr>
          <w:rFonts w:eastAsia="Times New Roman" w:cstheme="minorHAnsi"/>
        </w:rPr>
        <w:t xml:space="preserve"> </w:t>
      </w:r>
      <w:proofErr w:type="spellStart"/>
      <w:r w:rsidRPr="0041043F" w:rsidDel="007B4E2C">
        <w:rPr>
          <w:rFonts w:eastAsia="Times New Roman" w:cstheme="minorHAnsi"/>
        </w:rPr>
        <w:t>основу</w:t>
      </w:r>
      <w:proofErr w:type="spellEnd"/>
      <w:r w:rsidRPr="0041043F" w:rsidDel="007B4E2C">
        <w:rPr>
          <w:rFonts w:eastAsia="Times New Roman" w:cstheme="minorHAnsi"/>
        </w:rPr>
        <w:t xml:space="preserve"> </w:t>
      </w:r>
      <w:proofErr w:type="spellStart"/>
      <w:r w:rsidRPr="0041043F" w:rsidDel="007B4E2C">
        <w:rPr>
          <w:rFonts w:eastAsia="Times New Roman" w:cstheme="minorHAnsi"/>
        </w:rPr>
        <w:t>демографских</w:t>
      </w:r>
      <w:proofErr w:type="spellEnd"/>
      <w:r w:rsidRPr="0041043F" w:rsidDel="007B4E2C">
        <w:rPr>
          <w:rFonts w:eastAsia="Times New Roman" w:cstheme="minorHAnsi"/>
        </w:rPr>
        <w:t xml:space="preserve"> </w:t>
      </w:r>
      <w:proofErr w:type="spellStart"/>
      <w:r w:rsidRPr="0041043F" w:rsidDel="007B4E2C">
        <w:rPr>
          <w:rFonts w:eastAsia="Times New Roman" w:cstheme="minorHAnsi"/>
        </w:rPr>
        <w:t>процена</w:t>
      </w:r>
      <w:proofErr w:type="spellEnd"/>
      <w:r w:rsidRPr="0041043F" w:rsidDel="007B4E2C">
        <w:rPr>
          <w:rFonts w:eastAsia="Times New Roman" w:cstheme="minorHAnsi"/>
        </w:rPr>
        <w:t xml:space="preserve"> </w:t>
      </w:r>
      <w:proofErr w:type="spellStart"/>
      <w:r w:rsidRPr="0041043F" w:rsidDel="007B4E2C">
        <w:rPr>
          <w:rFonts w:eastAsia="Times New Roman" w:cstheme="minorHAnsi"/>
        </w:rPr>
        <w:t>за</w:t>
      </w:r>
      <w:proofErr w:type="spellEnd"/>
      <w:r w:rsidRPr="0041043F" w:rsidDel="007B4E2C">
        <w:rPr>
          <w:rFonts w:eastAsia="Times New Roman" w:cstheme="minorHAnsi"/>
        </w:rPr>
        <w:t xml:space="preserve"> </w:t>
      </w:r>
      <w:proofErr w:type="spellStart"/>
      <w:r w:rsidRPr="0041043F" w:rsidDel="007B4E2C">
        <w:rPr>
          <w:rFonts w:eastAsia="Times New Roman" w:cstheme="minorHAnsi"/>
        </w:rPr>
        <w:t>годину</w:t>
      </w:r>
      <w:proofErr w:type="spellEnd"/>
      <w:r w:rsidRPr="0041043F" w:rsidDel="007B4E2C">
        <w:rPr>
          <w:rFonts w:eastAsia="Times New Roman" w:cstheme="minorHAnsi"/>
        </w:rPr>
        <w:t xml:space="preserve"> </w:t>
      </w:r>
      <w:proofErr w:type="spellStart"/>
      <w:r w:rsidRPr="0041043F" w:rsidDel="007B4E2C">
        <w:rPr>
          <w:rFonts w:eastAsia="Times New Roman" w:cstheme="minorHAnsi"/>
        </w:rPr>
        <w:t>која</w:t>
      </w:r>
      <w:proofErr w:type="spellEnd"/>
      <w:r w:rsidRPr="0041043F" w:rsidDel="007B4E2C">
        <w:rPr>
          <w:rFonts w:eastAsia="Times New Roman" w:cstheme="minorHAnsi"/>
        </w:rPr>
        <w:t xml:space="preserve"> </w:t>
      </w:r>
      <w:proofErr w:type="spellStart"/>
      <w:r w:rsidRPr="0041043F" w:rsidDel="007B4E2C">
        <w:rPr>
          <w:rFonts w:eastAsia="Times New Roman" w:cstheme="minorHAnsi"/>
        </w:rPr>
        <w:t>претходи</w:t>
      </w:r>
      <w:proofErr w:type="spellEnd"/>
      <w:r w:rsidRPr="0041043F" w:rsidDel="007B4E2C">
        <w:rPr>
          <w:rFonts w:eastAsia="Times New Roman" w:cstheme="minorHAnsi"/>
        </w:rPr>
        <w:t xml:space="preserve"> </w:t>
      </w:r>
      <w:proofErr w:type="spellStart"/>
      <w:r w:rsidRPr="0041043F" w:rsidDel="007B4E2C">
        <w:rPr>
          <w:rFonts w:eastAsia="Times New Roman" w:cstheme="minorHAnsi"/>
        </w:rPr>
        <w:t>посматраној</w:t>
      </w:r>
      <w:proofErr w:type="spellEnd"/>
      <w:r w:rsidRPr="0041043F" w:rsidDel="007B4E2C">
        <w:rPr>
          <w:rFonts w:eastAsia="Times New Roman" w:cstheme="minorHAnsi"/>
        </w:rPr>
        <w:t xml:space="preserve"> </w:t>
      </w:r>
      <w:proofErr w:type="spellStart"/>
      <w:r w:rsidRPr="0041043F" w:rsidDel="007B4E2C">
        <w:rPr>
          <w:rFonts w:eastAsia="Times New Roman" w:cstheme="minorHAnsi"/>
        </w:rPr>
        <w:t>години</w:t>
      </w:r>
      <w:proofErr w:type="spellEnd"/>
      <w:r w:rsidRPr="0041043F" w:rsidDel="007B4E2C">
        <w:rPr>
          <w:rFonts w:eastAsia="Times New Roman" w:cstheme="minorHAnsi"/>
        </w:rPr>
        <w:t xml:space="preserve">. </w:t>
      </w:r>
      <w:proofErr w:type="spellStart"/>
      <w:r w:rsidRPr="0041043F" w:rsidDel="007B4E2C">
        <w:rPr>
          <w:rFonts w:eastAsia="Times New Roman" w:cstheme="minorHAnsi"/>
        </w:rPr>
        <w:t>Због</w:t>
      </w:r>
      <w:proofErr w:type="spellEnd"/>
      <w:r w:rsidRPr="0041043F" w:rsidDel="007B4E2C">
        <w:rPr>
          <w:rFonts w:eastAsia="Times New Roman" w:cstheme="minorHAnsi"/>
        </w:rPr>
        <w:t xml:space="preserve"> </w:t>
      </w:r>
      <w:proofErr w:type="spellStart"/>
      <w:r w:rsidRPr="0041043F" w:rsidDel="007B4E2C">
        <w:rPr>
          <w:rFonts w:eastAsia="Times New Roman" w:cstheme="minorHAnsi"/>
        </w:rPr>
        <w:t>унапређења</w:t>
      </w:r>
      <w:proofErr w:type="spellEnd"/>
      <w:r w:rsidRPr="0041043F" w:rsidDel="007B4E2C">
        <w:rPr>
          <w:rFonts w:eastAsia="Times New Roman" w:cstheme="minorHAnsi"/>
        </w:rPr>
        <w:t xml:space="preserve"> </w:t>
      </w:r>
      <w:proofErr w:type="spellStart"/>
      <w:r w:rsidRPr="0041043F" w:rsidDel="007B4E2C">
        <w:rPr>
          <w:rFonts w:eastAsia="Times New Roman" w:cstheme="minorHAnsi"/>
        </w:rPr>
        <w:t>квалитета</w:t>
      </w:r>
      <w:proofErr w:type="spellEnd"/>
      <w:r w:rsidRPr="0041043F" w:rsidDel="007B4E2C">
        <w:rPr>
          <w:rFonts w:eastAsia="Times New Roman" w:cstheme="minorHAnsi"/>
        </w:rPr>
        <w:t xml:space="preserve"> </w:t>
      </w:r>
      <w:proofErr w:type="spellStart"/>
      <w:r w:rsidRPr="0041043F" w:rsidDel="007B4E2C">
        <w:rPr>
          <w:rFonts w:eastAsia="Times New Roman" w:cstheme="minorHAnsi"/>
        </w:rPr>
        <w:t>демографских</w:t>
      </w:r>
      <w:proofErr w:type="spellEnd"/>
      <w:r w:rsidRPr="0041043F" w:rsidDel="007B4E2C">
        <w:rPr>
          <w:rFonts w:eastAsia="Times New Roman" w:cstheme="minorHAnsi"/>
        </w:rPr>
        <w:t xml:space="preserve"> </w:t>
      </w:r>
      <w:proofErr w:type="spellStart"/>
      <w:r w:rsidRPr="0041043F" w:rsidDel="007B4E2C">
        <w:rPr>
          <w:rFonts w:eastAsia="Times New Roman" w:cstheme="minorHAnsi"/>
        </w:rPr>
        <w:t>процена</w:t>
      </w:r>
      <w:proofErr w:type="spellEnd"/>
      <w:r w:rsidRPr="0041043F" w:rsidDel="007B4E2C">
        <w:rPr>
          <w:rFonts w:eastAsia="Times New Roman" w:cstheme="minorHAnsi"/>
        </w:rPr>
        <w:t xml:space="preserve"> у </w:t>
      </w:r>
      <w:proofErr w:type="spellStart"/>
      <w:r w:rsidRPr="0041043F" w:rsidDel="007B4E2C">
        <w:rPr>
          <w:rFonts w:eastAsia="Times New Roman" w:cstheme="minorHAnsi"/>
        </w:rPr>
        <w:t>смислу</w:t>
      </w:r>
      <w:proofErr w:type="spellEnd"/>
      <w:r w:rsidRPr="0041043F" w:rsidDel="007B4E2C">
        <w:rPr>
          <w:rFonts w:eastAsia="Times New Roman" w:cstheme="minorHAnsi"/>
        </w:rPr>
        <w:t xml:space="preserve"> </w:t>
      </w:r>
      <w:proofErr w:type="spellStart"/>
      <w:r w:rsidRPr="0041043F" w:rsidDel="007B4E2C">
        <w:rPr>
          <w:rFonts w:eastAsia="Times New Roman" w:cstheme="minorHAnsi"/>
        </w:rPr>
        <w:t>благовремености</w:t>
      </w:r>
      <w:proofErr w:type="spellEnd"/>
      <w:r w:rsidRPr="0041043F" w:rsidDel="007B4E2C">
        <w:rPr>
          <w:rFonts w:eastAsia="Times New Roman" w:cstheme="minorHAnsi"/>
        </w:rPr>
        <w:t xml:space="preserve"> </w:t>
      </w:r>
      <w:proofErr w:type="spellStart"/>
      <w:r w:rsidRPr="0041043F" w:rsidDel="007B4E2C">
        <w:rPr>
          <w:rFonts w:eastAsia="Times New Roman" w:cstheme="minorHAnsi"/>
        </w:rPr>
        <w:t>података</w:t>
      </w:r>
      <w:proofErr w:type="spellEnd"/>
      <w:r w:rsidRPr="0041043F" w:rsidDel="007B4E2C">
        <w:rPr>
          <w:rFonts w:eastAsia="Times New Roman" w:cstheme="minorHAnsi"/>
        </w:rPr>
        <w:t xml:space="preserve">, </w:t>
      </w:r>
      <w:proofErr w:type="spellStart"/>
      <w:r w:rsidRPr="0041043F" w:rsidDel="007B4E2C">
        <w:rPr>
          <w:rFonts w:eastAsia="Times New Roman" w:cstheme="minorHAnsi"/>
        </w:rPr>
        <w:t>од</w:t>
      </w:r>
      <w:proofErr w:type="spellEnd"/>
      <w:r w:rsidRPr="0041043F" w:rsidDel="007B4E2C">
        <w:rPr>
          <w:rFonts w:eastAsia="Times New Roman" w:cstheme="minorHAnsi"/>
        </w:rPr>
        <w:t xml:space="preserve"> 2024. </w:t>
      </w:r>
      <w:proofErr w:type="spellStart"/>
      <w:r w:rsidRPr="0041043F" w:rsidDel="007B4E2C">
        <w:rPr>
          <w:rFonts w:eastAsia="Times New Roman" w:cstheme="minorHAnsi"/>
        </w:rPr>
        <w:t>године</w:t>
      </w:r>
      <w:proofErr w:type="spellEnd"/>
      <w:r w:rsidRPr="0041043F" w:rsidDel="007B4E2C">
        <w:rPr>
          <w:rFonts w:eastAsia="Times New Roman" w:cstheme="minorHAnsi"/>
        </w:rPr>
        <w:t xml:space="preserve"> </w:t>
      </w:r>
      <w:proofErr w:type="spellStart"/>
      <w:r w:rsidRPr="0041043F" w:rsidDel="007B4E2C">
        <w:rPr>
          <w:rFonts w:eastAsia="Times New Roman" w:cstheme="minorHAnsi"/>
        </w:rPr>
        <w:t>омогућено</w:t>
      </w:r>
      <w:proofErr w:type="spellEnd"/>
      <w:r w:rsidRPr="0041043F" w:rsidDel="007B4E2C">
        <w:rPr>
          <w:rFonts w:eastAsia="Times New Roman" w:cstheme="minorHAnsi"/>
        </w:rPr>
        <w:t xml:space="preserve"> </w:t>
      </w:r>
      <w:proofErr w:type="spellStart"/>
      <w:r w:rsidRPr="0041043F" w:rsidDel="007B4E2C">
        <w:rPr>
          <w:rFonts w:eastAsia="Times New Roman" w:cstheme="minorHAnsi"/>
        </w:rPr>
        <w:t>је</w:t>
      </w:r>
      <w:proofErr w:type="spellEnd"/>
      <w:r w:rsidRPr="0041043F" w:rsidDel="007B4E2C">
        <w:rPr>
          <w:rFonts w:eastAsia="Times New Roman" w:cstheme="minorHAnsi"/>
        </w:rPr>
        <w:t xml:space="preserve"> </w:t>
      </w:r>
      <w:proofErr w:type="spellStart"/>
      <w:r w:rsidRPr="0041043F" w:rsidDel="007B4E2C">
        <w:rPr>
          <w:rFonts w:eastAsia="Times New Roman" w:cstheme="minorHAnsi"/>
        </w:rPr>
        <w:t>да</w:t>
      </w:r>
      <w:proofErr w:type="spellEnd"/>
      <w:r w:rsidRPr="0041043F" w:rsidDel="007B4E2C">
        <w:rPr>
          <w:rFonts w:eastAsia="Times New Roman" w:cstheme="minorHAnsi"/>
        </w:rPr>
        <w:t xml:space="preserve"> </w:t>
      </w:r>
      <w:proofErr w:type="spellStart"/>
      <w:r w:rsidRPr="0041043F" w:rsidDel="007B4E2C">
        <w:rPr>
          <w:rFonts w:eastAsia="Times New Roman" w:cstheme="minorHAnsi"/>
        </w:rPr>
        <w:t>се</w:t>
      </w:r>
      <w:proofErr w:type="spellEnd"/>
      <w:r w:rsidRPr="0041043F" w:rsidDel="007B4E2C">
        <w:rPr>
          <w:rFonts w:eastAsia="Times New Roman" w:cstheme="minorHAnsi"/>
        </w:rPr>
        <w:t xml:space="preserve"> </w:t>
      </w:r>
      <w:proofErr w:type="spellStart"/>
      <w:r w:rsidRPr="0041043F" w:rsidDel="007B4E2C">
        <w:rPr>
          <w:rFonts w:eastAsia="Times New Roman" w:cstheme="minorHAnsi"/>
        </w:rPr>
        <w:t>оцене</w:t>
      </w:r>
      <w:proofErr w:type="spellEnd"/>
      <w:r w:rsidRPr="0041043F" w:rsidDel="007B4E2C">
        <w:rPr>
          <w:rFonts w:eastAsia="Times New Roman" w:cstheme="minorHAnsi"/>
        </w:rPr>
        <w:t xml:space="preserve"> </w:t>
      </w:r>
      <w:proofErr w:type="spellStart"/>
      <w:r w:rsidRPr="0041043F" w:rsidDel="007B4E2C">
        <w:rPr>
          <w:rFonts w:eastAsia="Times New Roman" w:cstheme="minorHAnsi"/>
        </w:rPr>
        <w:t>за</w:t>
      </w:r>
      <w:proofErr w:type="spellEnd"/>
      <w:r w:rsidRPr="0041043F" w:rsidDel="007B4E2C">
        <w:rPr>
          <w:rFonts w:eastAsia="Times New Roman" w:cstheme="minorHAnsi"/>
        </w:rPr>
        <w:t xml:space="preserve"> </w:t>
      </w:r>
      <w:proofErr w:type="spellStart"/>
      <w:r w:rsidRPr="0041043F" w:rsidDel="007B4E2C">
        <w:rPr>
          <w:rFonts w:eastAsia="Times New Roman" w:cstheme="minorHAnsi"/>
        </w:rPr>
        <w:t>референтни</w:t>
      </w:r>
      <w:proofErr w:type="spellEnd"/>
      <w:r w:rsidRPr="0041043F" w:rsidDel="007B4E2C">
        <w:rPr>
          <w:rFonts w:eastAsia="Times New Roman" w:cstheme="minorHAnsi"/>
        </w:rPr>
        <w:t xml:space="preserve"> </w:t>
      </w:r>
      <w:proofErr w:type="spellStart"/>
      <w:r w:rsidRPr="0041043F" w:rsidDel="007B4E2C">
        <w:rPr>
          <w:rFonts w:eastAsia="Times New Roman" w:cstheme="minorHAnsi"/>
        </w:rPr>
        <w:t>квартал</w:t>
      </w:r>
      <w:proofErr w:type="spellEnd"/>
      <w:r w:rsidRPr="0041043F" w:rsidDel="007B4E2C">
        <w:rPr>
          <w:rFonts w:eastAsia="Times New Roman" w:cstheme="minorHAnsi"/>
        </w:rPr>
        <w:t xml:space="preserve"> </w:t>
      </w:r>
      <w:proofErr w:type="spellStart"/>
      <w:r w:rsidRPr="0041043F" w:rsidDel="007B4E2C">
        <w:rPr>
          <w:rFonts w:eastAsia="Times New Roman" w:cstheme="minorHAnsi"/>
        </w:rPr>
        <w:t>израчунавају</w:t>
      </w:r>
      <w:proofErr w:type="spellEnd"/>
      <w:r w:rsidRPr="0041043F" w:rsidDel="007B4E2C">
        <w:rPr>
          <w:rFonts w:eastAsia="Times New Roman" w:cstheme="minorHAnsi"/>
        </w:rPr>
        <w:t xml:space="preserve"> </w:t>
      </w:r>
      <w:proofErr w:type="spellStart"/>
      <w:r w:rsidRPr="0041043F" w:rsidDel="007B4E2C">
        <w:rPr>
          <w:rFonts w:eastAsia="Times New Roman" w:cstheme="minorHAnsi"/>
        </w:rPr>
        <w:t>на</w:t>
      </w:r>
      <w:proofErr w:type="spellEnd"/>
      <w:r w:rsidRPr="0041043F" w:rsidDel="007B4E2C">
        <w:rPr>
          <w:rFonts w:eastAsia="Times New Roman" w:cstheme="minorHAnsi"/>
        </w:rPr>
        <w:t xml:space="preserve"> </w:t>
      </w:r>
      <w:proofErr w:type="spellStart"/>
      <w:r w:rsidRPr="0041043F" w:rsidDel="007B4E2C">
        <w:rPr>
          <w:rFonts w:eastAsia="Times New Roman" w:cstheme="minorHAnsi"/>
        </w:rPr>
        <w:t>основу</w:t>
      </w:r>
      <w:proofErr w:type="spellEnd"/>
      <w:r w:rsidRPr="0041043F" w:rsidDel="007B4E2C">
        <w:rPr>
          <w:rFonts w:eastAsia="Times New Roman" w:cstheme="minorHAnsi"/>
        </w:rPr>
        <w:t xml:space="preserve"> </w:t>
      </w:r>
      <w:proofErr w:type="spellStart"/>
      <w:r w:rsidRPr="0041043F" w:rsidDel="007B4E2C">
        <w:rPr>
          <w:rFonts w:eastAsia="Times New Roman" w:cstheme="minorHAnsi"/>
        </w:rPr>
        <w:t>демографских</w:t>
      </w:r>
      <w:proofErr w:type="spellEnd"/>
      <w:r w:rsidRPr="0041043F" w:rsidDel="007B4E2C">
        <w:rPr>
          <w:rFonts w:eastAsia="Times New Roman" w:cstheme="minorHAnsi"/>
        </w:rPr>
        <w:t xml:space="preserve"> </w:t>
      </w:r>
      <w:proofErr w:type="spellStart"/>
      <w:r w:rsidRPr="0041043F" w:rsidDel="007B4E2C">
        <w:rPr>
          <w:rFonts w:eastAsia="Times New Roman" w:cstheme="minorHAnsi"/>
        </w:rPr>
        <w:t>процена</w:t>
      </w:r>
      <w:proofErr w:type="spellEnd"/>
      <w:r w:rsidRPr="0041043F" w:rsidDel="007B4E2C">
        <w:rPr>
          <w:rFonts w:eastAsia="Times New Roman" w:cstheme="minorHAnsi"/>
        </w:rPr>
        <w:t xml:space="preserve"> </w:t>
      </w:r>
      <w:proofErr w:type="spellStart"/>
      <w:r w:rsidRPr="0041043F" w:rsidDel="007B4E2C">
        <w:rPr>
          <w:rFonts w:eastAsia="Times New Roman" w:cstheme="minorHAnsi"/>
        </w:rPr>
        <w:t>за</w:t>
      </w:r>
      <w:proofErr w:type="spellEnd"/>
      <w:r w:rsidRPr="0041043F" w:rsidDel="007B4E2C">
        <w:rPr>
          <w:rFonts w:eastAsia="Times New Roman" w:cstheme="minorHAnsi"/>
        </w:rPr>
        <w:t xml:space="preserve"> </w:t>
      </w:r>
      <w:proofErr w:type="spellStart"/>
      <w:r w:rsidRPr="0041043F" w:rsidDel="007B4E2C">
        <w:rPr>
          <w:rFonts w:eastAsia="Times New Roman" w:cstheme="minorHAnsi"/>
        </w:rPr>
        <w:t>сам</w:t>
      </w:r>
      <w:proofErr w:type="spellEnd"/>
      <w:r w:rsidRPr="0041043F" w:rsidDel="007B4E2C">
        <w:rPr>
          <w:rFonts w:eastAsia="Times New Roman" w:cstheme="minorHAnsi"/>
        </w:rPr>
        <w:t xml:space="preserve"> </w:t>
      </w:r>
      <w:proofErr w:type="spellStart"/>
      <w:r w:rsidRPr="0041043F" w:rsidDel="007B4E2C">
        <w:rPr>
          <w:rFonts w:eastAsia="Times New Roman" w:cstheme="minorHAnsi"/>
        </w:rPr>
        <w:t>референтни</w:t>
      </w:r>
      <w:proofErr w:type="spellEnd"/>
      <w:r w:rsidRPr="0041043F" w:rsidDel="007B4E2C">
        <w:rPr>
          <w:rFonts w:eastAsia="Times New Roman" w:cstheme="minorHAnsi"/>
        </w:rPr>
        <w:t xml:space="preserve"> </w:t>
      </w:r>
      <w:proofErr w:type="spellStart"/>
      <w:r w:rsidRPr="0041043F" w:rsidDel="007B4E2C">
        <w:rPr>
          <w:rFonts w:eastAsia="Times New Roman" w:cstheme="minorHAnsi"/>
        </w:rPr>
        <w:t>квартал</w:t>
      </w:r>
      <w:proofErr w:type="spellEnd"/>
      <w:r w:rsidRPr="0041043F" w:rsidDel="007B4E2C">
        <w:rPr>
          <w:rFonts w:eastAsia="Times New Roman" w:cstheme="minorHAnsi"/>
        </w:rPr>
        <w:t>.</w:t>
      </w:r>
    </w:p>
    <w:p w14:paraId="38EDDA6E" w14:textId="20BE3C50" w:rsidR="007B4E2C" w:rsidRPr="007B384A" w:rsidRDefault="0041043F" w:rsidP="0041043F">
      <w:pPr>
        <w:spacing w:before="100" w:beforeAutospacing="1" w:after="100" w:afterAutospacing="1" w:line="240" w:lineRule="auto"/>
        <w:ind w:firstLine="720"/>
        <w:jc w:val="both"/>
        <w:rPr>
          <w:rFonts w:eastAsia="Times New Roman" w:cstheme="minorHAnsi"/>
        </w:rPr>
      </w:pPr>
      <w:proofErr w:type="spellStart"/>
      <w:r w:rsidRPr="0041043F">
        <w:rPr>
          <w:rFonts w:eastAsia="Times New Roman" w:cstheme="minorHAnsi"/>
        </w:rPr>
        <w:t>Процене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становништва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заснивају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се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на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резултатима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пописа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становништва</w:t>
      </w:r>
      <w:proofErr w:type="spellEnd"/>
      <w:r w:rsidRPr="0041043F">
        <w:rPr>
          <w:rFonts w:eastAsia="Times New Roman" w:cstheme="minorHAnsi"/>
        </w:rPr>
        <w:t xml:space="preserve"> и </w:t>
      </w:r>
      <w:proofErr w:type="spellStart"/>
      <w:r w:rsidRPr="0041043F">
        <w:rPr>
          <w:rFonts w:eastAsia="Times New Roman" w:cstheme="minorHAnsi"/>
        </w:rPr>
        <w:t>обради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статистике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природног</w:t>
      </w:r>
      <w:proofErr w:type="spellEnd"/>
      <w:r w:rsidRPr="0041043F">
        <w:rPr>
          <w:rFonts w:eastAsia="Times New Roman" w:cstheme="minorHAnsi"/>
        </w:rPr>
        <w:t xml:space="preserve"> (</w:t>
      </w:r>
      <w:proofErr w:type="spellStart"/>
      <w:r w:rsidRPr="0041043F">
        <w:rPr>
          <w:rFonts w:eastAsia="Times New Roman" w:cstheme="minorHAnsi"/>
        </w:rPr>
        <w:t>рођени</w:t>
      </w:r>
      <w:proofErr w:type="spellEnd"/>
      <w:r w:rsidRPr="0041043F">
        <w:rPr>
          <w:rFonts w:eastAsia="Times New Roman" w:cstheme="minorHAnsi"/>
        </w:rPr>
        <w:t xml:space="preserve"> и </w:t>
      </w:r>
      <w:proofErr w:type="spellStart"/>
      <w:r w:rsidRPr="0041043F">
        <w:rPr>
          <w:rFonts w:eastAsia="Times New Roman" w:cstheme="minorHAnsi"/>
        </w:rPr>
        <w:t>умрли</w:t>
      </w:r>
      <w:proofErr w:type="spellEnd"/>
      <w:r w:rsidRPr="0041043F">
        <w:rPr>
          <w:rFonts w:eastAsia="Times New Roman" w:cstheme="minorHAnsi"/>
        </w:rPr>
        <w:t xml:space="preserve">) и </w:t>
      </w:r>
      <w:proofErr w:type="spellStart"/>
      <w:r w:rsidRPr="0041043F">
        <w:rPr>
          <w:rFonts w:eastAsia="Times New Roman" w:cstheme="minorHAnsi"/>
        </w:rPr>
        <w:t>механичког</w:t>
      </w:r>
      <w:proofErr w:type="spellEnd"/>
      <w:r w:rsidRPr="0041043F">
        <w:rPr>
          <w:rFonts w:eastAsia="Times New Roman" w:cstheme="minorHAnsi"/>
        </w:rPr>
        <w:t xml:space="preserve"> (</w:t>
      </w:r>
      <w:proofErr w:type="spellStart"/>
      <w:r w:rsidRPr="0041043F">
        <w:rPr>
          <w:rFonts w:eastAsia="Times New Roman" w:cstheme="minorHAnsi"/>
        </w:rPr>
        <w:t>унутрашње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миграције</w:t>
      </w:r>
      <w:proofErr w:type="spellEnd"/>
      <w:r w:rsidRPr="0041043F">
        <w:rPr>
          <w:rFonts w:eastAsia="Times New Roman" w:cstheme="minorHAnsi"/>
        </w:rPr>
        <w:t xml:space="preserve">) </w:t>
      </w:r>
      <w:proofErr w:type="spellStart"/>
      <w:r w:rsidRPr="0041043F">
        <w:rPr>
          <w:rFonts w:eastAsia="Times New Roman" w:cstheme="minorHAnsi"/>
        </w:rPr>
        <w:t>кретања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становништва</w:t>
      </w:r>
      <w:proofErr w:type="spellEnd"/>
      <w:r w:rsidRPr="0041043F">
        <w:rPr>
          <w:rFonts w:eastAsia="Times New Roman" w:cstheme="minorHAnsi"/>
        </w:rPr>
        <w:t xml:space="preserve">. </w:t>
      </w:r>
      <w:proofErr w:type="spellStart"/>
      <w:r w:rsidRPr="0041043F">
        <w:rPr>
          <w:rFonts w:eastAsia="Times New Roman" w:cstheme="minorHAnsi"/>
        </w:rPr>
        <w:t>Од</w:t>
      </w:r>
      <w:proofErr w:type="spellEnd"/>
      <w:r w:rsidRPr="0041043F">
        <w:rPr>
          <w:rFonts w:eastAsia="Times New Roman" w:cstheme="minorHAnsi"/>
        </w:rPr>
        <w:t xml:space="preserve"> 2024. </w:t>
      </w:r>
      <w:proofErr w:type="spellStart"/>
      <w:r w:rsidRPr="0041043F">
        <w:rPr>
          <w:rFonts w:eastAsia="Times New Roman" w:cstheme="minorHAnsi"/>
        </w:rPr>
        <w:t>године</w:t>
      </w:r>
      <w:proofErr w:type="spellEnd"/>
      <w:r w:rsidRPr="0041043F">
        <w:rPr>
          <w:rFonts w:eastAsia="Times New Roman" w:cstheme="minorHAnsi"/>
        </w:rPr>
        <w:t xml:space="preserve">, </w:t>
      </w:r>
      <w:proofErr w:type="spellStart"/>
      <w:r w:rsidRPr="0041043F">
        <w:rPr>
          <w:rFonts w:eastAsia="Times New Roman" w:cstheme="minorHAnsi"/>
        </w:rPr>
        <w:t>успостављено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је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аутоматизовано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електронско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преузимање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административних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података</w:t>
      </w:r>
      <w:proofErr w:type="spellEnd"/>
      <w:r w:rsidRPr="0041043F">
        <w:rPr>
          <w:rFonts w:eastAsia="Times New Roman" w:cstheme="minorHAnsi"/>
        </w:rPr>
        <w:t xml:space="preserve"> (</w:t>
      </w:r>
      <w:proofErr w:type="spellStart"/>
      <w:r w:rsidRPr="0041043F">
        <w:rPr>
          <w:rFonts w:eastAsia="Times New Roman" w:cstheme="minorHAnsi"/>
        </w:rPr>
        <w:t>рођени</w:t>
      </w:r>
      <w:proofErr w:type="spellEnd"/>
      <w:r w:rsidRPr="0041043F">
        <w:rPr>
          <w:rFonts w:eastAsia="Times New Roman" w:cstheme="minorHAnsi"/>
        </w:rPr>
        <w:t xml:space="preserve">, </w:t>
      </w:r>
      <w:proofErr w:type="spellStart"/>
      <w:r w:rsidRPr="0041043F">
        <w:rPr>
          <w:rFonts w:eastAsia="Times New Roman" w:cstheme="minorHAnsi"/>
        </w:rPr>
        <w:t>умрли</w:t>
      </w:r>
      <w:proofErr w:type="spellEnd"/>
      <w:r w:rsidRPr="0041043F">
        <w:rPr>
          <w:rFonts w:eastAsia="Times New Roman" w:cstheme="minorHAnsi"/>
        </w:rPr>
        <w:t xml:space="preserve"> и </w:t>
      </w:r>
      <w:proofErr w:type="spellStart"/>
      <w:r w:rsidRPr="0041043F">
        <w:rPr>
          <w:rFonts w:eastAsia="Times New Roman" w:cstheme="minorHAnsi"/>
        </w:rPr>
        <w:t>унутрашње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миграције</w:t>
      </w:r>
      <w:proofErr w:type="spellEnd"/>
      <w:r w:rsidRPr="0041043F">
        <w:rPr>
          <w:rFonts w:eastAsia="Times New Roman" w:cstheme="minorHAnsi"/>
        </w:rPr>
        <w:t xml:space="preserve">) </w:t>
      </w:r>
      <w:proofErr w:type="spellStart"/>
      <w:r w:rsidRPr="0041043F">
        <w:rPr>
          <w:rFonts w:eastAsia="Times New Roman" w:cstheme="minorHAnsi"/>
        </w:rPr>
        <w:t>неопходних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за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праћење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основних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демографских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промена</w:t>
      </w:r>
      <w:proofErr w:type="spellEnd"/>
      <w:r w:rsidRPr="0041043F">
        <w:rPr>
          <w:rFonts w:eastAsia="Times New Roman" w:cstheme="minorHAnsi"/>
        </w:rPr>
        <w:t xml:space="preserve">, </w:t>
      </w:r>
      <w:proofErr w:type="spellStart"/>
      <w:r w:rsidRPr="0041043F">
        <w:rPr>
          <w:rFonts w:eastAsia="Times New Roman" w:cstheme="minorHAnsi"/>
        </w:rPr>
        <w:t>што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знатно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скраћује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период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обраде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података</w:t>
      </w:r>
      <w:proofErr w:type="spellEnd"/>
      <w:r w:rsidRPr="0041043F">
        <w:rPr>
          <w:rFonts w:eastAsia="Times New Roman" w:cstheme="minorHAnsi"/>
        </w:rPr>
        <w:t xml:space="preserve">, </w:t>
      </w:r>
      <w:proofErr w:type="spellStart"/>
      <w:r w:rsidRPr="0041043F">
        <w:rPr>
          <w:rFonts w:eastAsia="Times New Roman" w:cstheme="minorHAnsi"/>
        </w:rPr>
        <w:t>те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су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сада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демографске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процене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доступне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месец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дана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након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референтног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периода</w:t>
      </w:r>
      <w:proofErr w:type="spellEnd"/>
      <w:r w:rsidRPr="0041043F">
        <w:rPr>
          <w:rFonts w:eastAsia="Times New Roman" w:cstheme="minorHAnsi"/>
        </w:rPr>
        <w:t>.</w:t>
      </w:r>
    </w:p>
    <w:p w14:paraId="6E00B162" w14:textId="1393D1FB" w:rsidR="0041043F" w:rsidRPr="0041043F" w:rsidRDefault="0041043F" w:rsidP="0041043F">
      <w:pPr>
        <w:spacing w:before="100" w:beforeAutospacing="1" w:after="100" w:afterAutospacing="1" w:line="240" w:lineRule="auto"/>
        <w:ind w:firstLine="720"/>
        <w:jc w:val="both"/>
        <w:rPr>
          <w:rFonts w:eastAsia="Times New Roman" w:cstheme="minorHAnsi"/>
        </w:rPr>
      </w:pPr>
      <w:proofErr w:type="spellStart"/>
      <w:r w:rsidRPr="0041043F">
        <w:rPr>
          <w:rFonts w:eastAsia="Times New Roman" w:cstheme="minorHAnsi"/>
        </w:rPr>
        <w:t>Подаци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за</w:t>
      </w:r>
      <w:proofErr w:type="spellEnd"/>
      <w:r w:rsidRPr="0041043F">
        <w:rPr>
          <w:rFonts w:eastAsia="Times New Roman" w:cstheme="minorHAnsi"/>
        </w:rPr>
        <w:t xml:space="preserve"> 2024. </w:t>
      </w:r>
      <w:proofErr w:type="spellStart"/>
      <w:r w:rsidRPr="0041043F">
        <w:rPr>
          <w:rFonts w:eastAsia="Times New Roman" w:cstheme="minorHAnsi"/>
        </w:rPr>
        <w:t>годину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резултат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су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оцена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заснованих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на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текућим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демографским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проценама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базираним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на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Попису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из</w:t>
      </w:r>
      <w:proofErr w:type="spellEnd"/>
      <w:r w:rsidRPr="0041043F">
        <w:rPr>
          <w:rFonts w:eastAsia="Times New Roman" w:cstheme="minorHAnsi"/>
        </w:rPr>
        <w:t xml:space="preserve"> 2022. </w:t>
      </w:r>
      <w:proofErr w:type="spellStart"/>
      <w:r w:rsidRPr="0041043F">
        <w:rPr>
          <w:rFonts w:eastAsia="Times New Roman" w:cstheme="minorHAnsi"/>
        </w:rPr>
        <w:t>године</w:t>
      </w:r>
      <w:proofErr w:type="spellEnd"/>
      <w:r w:rsidRPr="0041043F">
        <w:rPr>
          <w:rFonts w:eastAsia="Times New Roman" w:cstheme="minorHAnsi"/>
        </w:rPr>
        <w:t xml:space="preserve">. </w:t>
      </w:r>
      <w:proofErr w:type="spellStart"/>
      <w:r w:rsidRPr="0041043F">
        <w:rPr>
          <w:rFonts w:eastAsia="Times New Roman" w:cstheme="minorHAnsi"/>
        </w:rPr>
        <w:t>Ради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обезбеђивања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упоредивости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података</w:t>
      </w:r>
      <w:proofErr w:type="spellEnd"/>
      <w:r w:rsidRPr="0041043F">
        <w:rPr>
          <w:rFonts w:eastAsia="Times New Roman" w:cstheme="minorHAnsi"/>
        </w:rPr>
        <w:t xml:space="preserve">, </w:t>
      </w:r>
      <w:proofErr w:type="spellStart"/>
      <w:r w:rsidRPr="0041043F">
        <w:rPr>
          <w:rFonts w:eastAsia="Times New Roman" w:cstheme="minorHAnsi"/>
        </w:rPr>
        <w:t>извршена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је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ревизија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података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за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период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пре</w:t>
      </w:r>
      <w:proofErr w:type="spellEnd"/>
      <w:r w:rsidRPr="0041043F">
        <w:rPr>
          <w:rFonts w:eastAsia="Times New Roman" w:cstheme="minorHAnsi"/>
        </w:rPr>
        <w:t xml:space="preserve"> 2024. </w:t>
      </w:r>
      <w:proofErr w:type="spellStart"/>
      <w:r w:rsidRPr="0041043F">
        <w:rPr>
          <w:rFonts w:eastAsia="Times New Roman" w:cstheme="minorHAnsi"/>
        </w:rPr>
        <w:t>године</w:t>
      </w:r>
      <w:proofErr w:type="spellEnd"/>
      <w:r w:rsidRPr="0041043F">
        <w:rPr>
          <w:rFonts w:eastAsia="Times New Roman" w:cstheme="minorHAnsi"/>
        </w:rPr>
        <w:t>.</w:t>
      </w:r>
    </w:p>
    <w:p w14:paraId="2BA1EC3F" w14:textId="77777777" w:rsidR="0041043F" w:rsidRPr="0041043F" w:rsidRDefault="0041043F" w:rsidP="0041043F">
      <w:pPr>
        <w:spacing w:before="100" w:beforeAutospacing="1" w:after="100" w:afterAutospacing="1" w:line="240" w:lineRule="auto"/>
        <w:ind w:firstLine="720"/>
        <w:jc w:val="both"/>
        <w:rPr>
          <w:rFonts w:eastAsia="Times New Roman" w:cstheme="minorHAnsi"/>
        </w:rPr>
      </w:pPr>
      <w:proofErr w:type="spellStart"/>
      <w:r w:rsidRPr="0041043F">
        <w:rPr>
          <w:rFonts w:eastAsia="Times New Roman" w:cstheme="minorHAnsi"/>
        </w:rPr>
        <w:t>Ревизија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на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микро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подацима</w:t>
      </w:r>
      <w:proofErr w:type="spellEnd"/>
      <w:r w:rsidRPr="0041043F">
        <w:rPr>
          <w:rFonts w:eastAsia="Times New Roman" w:cstheme="minorHAnsi"/>
        </w:rPr>
        <w:t xml:space="preserve">, </w:t>
      </w:r>
      <w:proofErr w:type="spellStart"/>
      <w:r w:rsidRPr="0041043F">
        <w:rPr>
          <w:rFonts w:eastAsia="Times New Roman" w:cstheme="minorHAnsi"/>
        </w:rPr>
        <w:t>односно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на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нивоу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пондера</w:t>
      </w:r>
      <w:proofErr w:type="spellEnd"/>
      <w:r w:rsidRPr="0041043F">
        <w:rPr>
          <w:rFonts w:eastAsia="Times New Roman" w:cstheme="minorHAnsi"/>
        </w:rPr>
        <w:t xml:space="preserve">, </w:t>
      </w:r>
      <w:proofErr w:type="spellStart"/>
      <w:r w:rsidRPr="0041043F">
        <w:rPr>
          <w:rFonts w:eastAsia="Times New Roman" w:cstheme="minorHAnsi"/>
        </w:rPr>
        <w:t>извршена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је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за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период</w:t>
      </w:r>
      <w:proofErr w:type="spellEnd"/>
      <w:r w:rsidRPr="0041043F">
        <w:rPr>
          <w:rFonts w:eastAsia="Times New Roman" w:cstheme="minorHAnsi"/>
        </w:rPr>
        <w:t xml:space="preserve"> 2021‒2023. </w:t>
      </w:r>
      <w:proofErr w:type="spellStart"/>
      <w:r w:rsidRPr="0041043F">
        <w:rPr>
          <w:rFonts w:eastAsia="Times New Roman" w:cstheme="minorHAnsi"/>
        </w:rPr>
        <w:t>године</w:t>
      </w:r>
      <w:proofErr w:type="spellEnd"/>
      <w:r w:rsidRPr="0041043F">
        <w:rPr>
          <w:rFonts w:eastAsia="Times New Roman" w:cstheme="minorHAnsi"/>
        </w:rPr>
        <w:t xml:space="preserve">, </w:t>
      </w:r>
      <w:proofErr w:type="spellStart"/>
      <w:r w:rsidRPr="0041043F">
        <w:rPr>
          <w:rFonts w:eastAsia="Times New Roman" w:cstheme="minorHAnsi"/>
        </w:rPr>
        <w:t>док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је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за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период</w:t>
      </w:r>
      <w:proofErr w:type="spellEnd"/>
      <w:r w:rsidRPr="0041043F">
        <w:rPr>
          <w:rFonts w:eastAsia="Times New Roman" w:cstheme="minorHAnsi"/>
        </w:rPr>
        <w:t xml:space="preserve"> 2011‒2020. </w:t>
      </w:r>
      <w:proofErr w:type="spellStart"/>
      <w:r w:rsidRPr="0041043F">
        <w:rPr>
          <w:rFonts w:eastAsia="Times New Roman" w:cstheme="minorHAnsi"/>
        </w:rPr>
        <w:t>године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извршена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ревизија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само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основних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индикатора</w:t>
      </w:r>
      <w:proofErr w:type="spellEnd"/>
      <w:r w:rsidRPr="0041043F">
        <w:rPr>
          <w:rFonts w:eastAsia="Times New Roman" w:cstheme="minorHAnsi"/>
        </w:rPr>
        <w:t xml:space="preserve">. </w:t>
      </w:r>
      <w:proofErr w:type="spellStart"/>
      <w:r w:rsidRPr="0041043F">
        <w:rPr>
          <w:rFonts w:eastAsia="Times New Roman" w:cstheme="minorHAnsi"/>
        </w:rPr>
        <w:t>Разлог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за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ово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је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промена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методологије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Анкете</w:t>
      </w:r>
      <w:proofErr w:type="spellEnd"/>
      <w:r w:rsidRPr="0041043F">
        <w:rPr>
          <w:rFonts w:eastAsia="Times New Roman" w:cstheme="minorHAnsi"/>
        </w:rPr>
        <w:t xml:space="preserve"> о </w:t>
      </w:r>
      <w:proofErr w:type="spellStart"/>
      <w:r w:rsidRPr="0041043F">
        <w:rPr>
          <w:rFonts w:eastAsia="Times New Roman" w:cstheme="minorHAnsi"/>
        </w:rPr>
        <w:t>радној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снази</w:t>
      </w:r>
      <w:proofErr w:type="spellEnd"/>
      <w:r w:rsidRPr="0041043F">
        <w:rPr>
          <w:rFonts w:eastAsia="Times New Roman" w:cstheme="minorHAnsi"/>
        </w:rPr>
        <w:t xml:space="preserve"> (АРС) 2021. </w:t>
      </w:r>
      <w:proofErr w:type="spellStart"/>
      <w:r w:rsidRPr="0041043F">
        <w:rPr>
          <w:rFonts w:eastAsia="Times New Roman" w:cstheme="minorHAnsi"/>
        </w:rPr>
        <w:t>године</w:t>
      </w:r>
      <w:proofErr w:type="spellEnd"/>
      <w:r w:rsidRPr="0041043F">
        <w:rPr>
          <w:rFonts w:eastAsia="Times New Roman" w:cstheme="minorHAnsi"/>
        </w:rPr>
        <w:t xml:space="preserve">, </w:t>
      </w:r>
      <w:proofErr w:type="spellStart"/>
      <w:r w:rsidRPr="0041043F">
        <w:rPr>
          <w:rFonts w:eastAsia="Times New Roman" w:cstheme="minorHAnsi"/>
        </w:rPr>
        <w:t>као</w:t>
      </w:r>
      <w:proofErr w:type="spellEnd"/>
      <w:r w:rsidRPr="0041043F">
        <w:rPr>
          <w:rFonts w:eastAsia="Times New Roman" w:cstheme="minorHAnsi"/>
        </w:rPr>
        <w:t xml:space="preserve"> и </w:t>
      </w:r>
      <w:proofErr w:type="spellStart"/>
      <w:r w:rsidRPr="0041043F">
        <w:rPr>
          <w:rFonts w:eastAsia="Times New Roman" w:cstheme="minorHAnsi"/>
        </w:rPr>
        <w:t>бројне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друге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методолошке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промене</w:t>
      </w:r>
      <w:proofErr w:type="spellEnd"/>
      <w:r w:rsidRPr="0041043F">
        <w:rPr>
          <w:rFonts w:eastAsia="Times New Roman" w:cstheme="minorHAnsi"/>
        </w:rPr>
        <w:t xml:space="preserve"> у </w:t>
      </w:r>
      <w:proofErr w:type="spellStart"/>
      <w:r w:rsidRPr="0041043F">
        <w:rPr>
          <w:rFonts w:eastAsia="Times New Roman" w:cstheme="minorHAnsi"/>
        </w:rPr>
        <w:t>периоду</w:t>
      </w:r>
      <w:proofErr w:type="spellEnd"/>
      <w:r w:rsidRPr="0041043F">
        <w:rPr>
          <w:rFonts w:eastAsia="Times New Roman" w:cstheme="minorHAnsi"/>
        </w:rPr>
        <w:t xml:space="preserve"> 2011-2020.</w:t>
      </w:r>
    </w:p>
    <w:p w14:paraId="20967686" w14:textId="6F739C0A" w:rsidR="007C7CEC" w:rsidRPr="007B384A" w:rsidRDefault="0041043F" w:rsidP="007B384A">
      <w:pPr>
        <w:spacing w:before="100" w:beforeAutospacing="1" w:after="100" w:afterAutospacing="1" w:line="240" w:lineRule="auto"/>
        <w:ind w:firstLine="720"/>
        <w:jc w:val="both"/>
        <w:rPr>
          <w:rFonts w:eastAsia="Times New Roman" w:cstheme="minorHAnsi"/>
        </w:rPr>
      </w:pPr>
      <w:r w:rsidRPr="0041043F">
        <w:rPr>
          <w:rFonts w:eastAsia="Times New Roman" w:cstheme="minorHAnsi"/>
        </w:rPr>
        <w:t xml:space="preserve">У </w:t>
      </w:r>
      <w:proofErr w:type="spellStart"/>
      <w:r w:rsidRPr="0041043F">
        <w:rPr>
          <w:rFonts w:eastAsia="Times New Roman" w:cstheme="minorHAnsi"/>
        </w:rPr>
        <w:t>серији</w:t>
      </w:r>
      <w:proofErr w:type="spellEnd"/>
      <w:r w:rsidRPr="0041043F">
        <w:rPr>
          <w:rFonts w:eastAsia="Times New Roman" w:cstheme="minorHAnsi"/>
        </w:rPr>
        <w:t xml:space="preserve"> 2011-2020 </w:t>
      </w:r>
      <w:proofErr w:type="spellStart"/>
      <w:r w:rsidRPr="0041043F">
        <w:rPr>
          <w:rFonts w:eastAsia="Times New Roman" w:cstheme="minorHAnsi"/>
        </w:rPr>
        <w:t>коришћена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су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два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методолошка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приступа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приликом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израчунавања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корективних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фактора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за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враћање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серије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уназад</w:t>
      </w:r>
      <w:proofErr w:type="spellEnd"/>
      <w:r w:rsidRPr="0041043F">
        <w:rPr>
          <w:rFonts w:eastAsia="Times New Roman" w:cstheme="minorHAnsi"/>
        </w:rPr>
        <w:t xml:space="preserve">: </w:t>
      </w:r>
      <w:proofErr w:type="spellStart"/>
      <w:r w:rsidRPr="0041043F">
        <w:rPr>
          <w:rFonts w:eastAsia="Times New Roman" w:cstheme="minorHAnsi"/>
        </w:rPr>
        <w:t>један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за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период</w:t>
      </w:r>
      <w:proofErr w:type="spellEnd"/>
      <w:r w:rsidRPr="0041043F">
        <w:rPr>
          <w:rFonts w:eastAsia="Times New Roman" w:cstheme="minorHAnsi"/>
        </w:rPr>
        <w:t xml:space="preserve"> 2011-2018, а </w:t>
      </w:r>
      <w:proofErr w:type="spellStart"/>
      <w:r w:rsidRPr="0041043F">
        <w:rPr>
          <w:rFonts w:eastAsia="Times New Roman" w:cstheme="minorHAnsi"/>
        </w:rPr>
        <w:t>други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за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период</w:t>
      </w:r>
      <w:proofErr w:type="spellEnd"/>
      <w:r w:rsidRPr="0041043F">
        <w:rPr>
          <w:rFonts w:eastAsia="Times New Roman" w:cstheme="minorHAnsi"/>
        </w:rPr>
        <w:t xml:space="preserve"> 2019-2020.</w:t>
      </w:r>
    </w:p>
    <w:p w14:paraId="474DB2BE" w14:textId="77777777" w:rsidR="0041043F" w:rsidRPr="0041043F" w:rsidRDefault="0041043F" w:rsidP="0041043F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</w:rPr>
      </w:pPr>
      <w:r w:rsidRPr="0041043F">
        <w:rPr>
          <w:rFonts w:eastAsia="Times New Roman" w:cstheme="minorHAnsi"/>
          <w:b/>
          <w:bCs/>
        </w:rPr>
        <w:t>2019-2020</w:t>
      </w:r>
      <w:r>
        <w:rPr>
          <w:rFonts w:eastAsia="Times New Roman" w:cstheme="minorHAnsi"/>
          <w:b/>
          <w:bCs/>
          <w:lang w:val="sr-Cyrl-RS"/>
        </w:rPr>
        <w:t>.</w:t>
      </w:r>
      <w:r w:rsidRPr="0041043F">
        <w:rPr>
          <w:rFonts w:eastAsia="Times New Roman" w:cstheme="minorHAnsi"/>
        </w:rPr>
        <w:t xml:space="preserve"> С </w:t>
      </w:r>
      <w:proofErr w:type="spellStart"/>
      <w:r w:rsidRPr="0041043F">
        <w:rPr>
          <w:rFonts w:eastAsia="Times New Roman" w:cstheme="minorHAnsi"/>
        </w:rPr>
        <w:t>обзиром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на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то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да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је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било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могуће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извести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нове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пондере</w:t>
      </w:r>
      <w:proofErr w:type="spellEnd"/>
      <w:r w:rsidRPr="0041043F">
        <w:rPr>
          <w:rFonts w:eastAsia="Times New Roman" w:cstheme="minorHAnsi"/>
        </w:rPr>
        <w:t xml:space="preserve"> у </w:t>
      </w:r>
      <w:proofErr w:type="spellStart"/>
      <w:r w:rsidRPr="0041043F">
        <w:rPr>
          <w:rFonts w:eastAsia="Times New Roman" w:cstheme="minorHAnsi"/>
        </w:rPr>
        <w:t>складу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са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најновијим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оцена</w:t>
      </w:r>
      <w:proofErr w:type="spellEnd"/>
      <w:r w:rsidR="00B82A5E" w:rsidRPr="007C7CEC">
        <w:rPr>
          <w:rFonts w:eastAsia="Times New Roman" w:cstheme="minorHAnsi"/>
          <w:lang w:val="sr-Cyrl-RS"/>
        </w:rPr>
        <w:t>ма</w:t>
      </w:r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базираним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на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текућим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демографским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проценама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заснованим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на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Попису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из</w:t>
      </w:r>
      <w:proofErr w:type="spellEnd"/>
      <w:r w:rsidRPr="0041043F">
        <w:rPr>
          <w:rFonts w:eastAsia="Times New Roman" w:cstheme="minorHAnsi"/>
        </w:rPr>
        <w:t xml:space="preserve"> 2022. </w:t>
      </w:r>
      <w:proofErr w:type="spellStart"/>
      <w:r w:rsidRPr="0041043F">
        <w:rPr>
          <w:rFonts w:eastAsia="Times New Roman" w:cstheme="minorHAnsi"/>
        </w:rPr>
        <w:t>године</w:t>
      </w:r>
      <w:proofErr w:type="spellEnd"/>
      <w:r w:rsidRPr="0041043F">
        <w:rPr>
          <w:rFonts w:eastAsia="Times New Roman" w:cstheme="minorHAnsi"/>
        </w:rPr>
        <w:t xml:space="preserve">, </w:t>
      </w:r>
      <w:proofErr w:type="spellStart"/>
      <w:r w:rsidRPr="0041043F">
        <w:rPr>
          <w:rFonts w:eastAsia="Times New Roman" w:cstheme="minorHAnsi"/>
        </w:rPr>
        <w:t>методолошки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приступ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за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постпописну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ревизију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података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за</w:t>
      </w:r>
      <w:proofErr w:type="spellEnd"/>
      <w:r w:rsidRPr="0041043F">
        <w:rPr>
          <w:rFonts w:eastAsia="Times New Roman" w:cstheme="minorHAnsi"/>
        </w:rPr>
        <w:t xml:space="preserve"> 2019-2020. </w:t>
      </w:r>
      <w:proofErr w:type="spellStart"/>
      <w:r w:rsidRPr="0041043F">
        <w:rPr>
          <w:rFonts w:eastAsia="Times New Roman" w:cstheme="minorHAnsi"/>
        </w:rPr>
        <w:t>годину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подразумевао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је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следеће</w:t>
      </w:r>
      <w:proofErr w:type="spellEnd"/>
      <w:r w:rsidRPr="0041043F">
        <w:rPr>
          <w:rFonts w:eastAsia="Times New Roman" w:cstheme="minorHAnsi"/>
        </w:rPr>
        <w:t>:</w:t>
      </w:r>
    </w:p>
    <w:p w14:paraId="0ACF087B" w14:textId="5539CE21" w:rsidR="0041043F" w:rsidRPr="0041043F" w:rsidRDefault="0041043F" w:rsidP="0041043F">
      <w:pPr>
        <w:numPr>
          <w:ilvl w:val="0"/>
          <w:numId w:val="4"/>
        </w:numPr>
        <w:tabs>
          <w:tab w:val="clear" w:pos="720"/>
          <w:tab w:val="num" w:pos="1440"/>
        </w:tabs>
        <w:spacing w:before="100" w:beforeAutospacing="1" w:after="100" w:afterAutospacing="1" w:line="240" w:lineRule="auto"/>
        <w:ind w:left="1440"/>
        <w:jc w:val="both"/>
        <w:rPr>
          <w:rFonts w:eastAsia="Times New Roman" w:cstheme="minorHAnsi"/>
        </w:rPr>
      </w:pPr>
      <w:proofErr w:type="spellStart"/>
      <w:r w:rsidRPr="0041043F">
        <w:rPr>
          <w:rFonts w:eastAsia="Times New Roman" w:cstheme="minorHAnsi"/>
        </w:rPr>
        <w:t>Поново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су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израчунати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основни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индикатори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коришћењем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нових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пондера</w:t>
      </w:r>
      <w:proofErr w:type="spellEnd"/>
      <w:r w:rsidR="007B384A">
        <w:rPr>
          <w:rFonts w:eastAsia="Times New Roman" w:cstheme="minorHAnsi"/>
        </w:rPr>
        <w:t>;</w:t>
      </w:r>
    </w:p>
    <w:p w14:paraId="438507E9" w14:textId="77777777" w:rsidR="0041043F" w:rsidRPr="0041043F" w:rsidRDefault="0041043F" w:rsidP="0041043F">
      <w:pPr>
        <w:numPr>
          <w:ilvl w:val="0"/>
          <w:numId w:val="4"/>
        </w:numPr>
        <w:tabs>
          <w:tab w:val="clear" w:pos="720"/>
          <w:tab w:val="num" w:pos="1440"/>
        </w:tabs>
        <w:spacing w:before="100" w:beforeAutospacing="1" w:after="100" w:afterAutospacing="1" w:line="240" w:lineRule="auto"/>
        <w:ind w:left="1440"/>
        <w:jc w:val="both"/>
        <w:rPr>
          <w:rFonts w:eastAsia="Times New Roman" w:cstheme="minorHAnsi"/>
        </w:rPr>
      </w:pPr>
      <w:proofErr w:type="spellStart"/>
      <w:r w:rsidRPr="0041043F">
        <w:rPr>
          <w:rFonts w:eastAsia="Times New Roman" w:cstheme="minorHAnsi"/>
        </w:rPr>
        <w:t>Ти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подаци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су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затим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ревидирани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како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би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се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обезбедила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упоредивост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са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подацима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према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новој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методологији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која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је</w:t>
      </w:r>
      <w:proofErr w:type="spellEnd"/>
      <w:r w:rsidRPr="0041043F">
        <w:rPr>
          <w:rFonts w:eastAsia="Times New Roman" w:cstheme="minorHAnsi"/>
        </w:rPr>
        <w:t xml:space="preserve"> у </w:t>
      </w:r>
      <w:proofErr w:type="spellStart"/>
      <w:r w:rsidRPr="0041043F">
        <w:rPr>
          <w:rFonts w:eastAsia="Times New Roman" w:cstheme="minorHAnsi"/>
        </w:rPr>
        <w:t>употреби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од</w:t>
      </w:r>
      <w:proofErr w:type="spellEnd"/>
      <w:r w:rsidRPr="0041043F">
        <w:rPr>
          <w:rFonts w:eastAsia="Times New Roman" w:cstheme="minorHAnsi"/>
        </w:rPr>
        <w:t xml:space="preserve"> 2021. </w:t>
      </w:r>
      <w:proofErr w:type="spellStart"/>
      <w:r w:rsidRPr="0041043F">
        <w:rPr>
          <w:rFonts w:eastAsia="Times New Roman" w:cstheme="minorHAnsi"/>
        </w:rPr>
        <w:t>године</w:t>
      </w:r>
      <w:proofErr w:type="spellEnd"/>
      <w:r w:rsidRPr="0041043F">
        <w:rPr>
          <w:rFonts w:eastAsia="Times New Roman" w:cstheme="minorHAnsi"/>
        </w:rPr>
        <w:t xml:space="preserve">. </w:t>
      </w:r>
      <w:proofErr w:type="spellStart"/>
      <w:r w:rsidRPr="0041043F">
        <w:rPr>
          <w:rFonts w:eastAsia="Times New Roman" w:cstheme="minorHAnsi"/>
        </w:rPr>
        <w:t>Као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корективни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фактор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узета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је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процентуална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разлика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између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старе</w:t>
      </w:r>
      <w:proofErr w:type="spellEnd"/>
      <w:r w:rsidRPr="0041043F">
        <w:rPr>
          <w:rFonts w:eastAsia="Times New Roman" w:cstheme="minorHAnsi"/>
        </w:rPr>
        <w:t xml:space="preserve"> и </w:t>
      </w:r>
      <w:proofErr w:type="spellStart"/>
      <w:r w:rsidRPr="0041043F">
        <w:rPr>
          <w:rFonts w:eastAsia="Times New Roman" w:cstheme="minorHAnsi"/>
        </w:rPr>
        <w:t>нове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методологије</w:t>
      </w:r>
      <w:proofErr w:type="spellEnd"/>
      <w:r w:rsidRPr="0041043F">
        <w:rPr>
          <w:rFonts w:eastAsia="Times New Roman" w:cstheme="minorHAnsi"/>
        </w:rPr>
        <w:t xml:space="preserve">, </w:t>
      </w:r>
      <w:proofErr w:type="spellStart"/>
      <w:r w:rsidRPr="0041043F">
        <w:rPr>
          <w:rFonts w:eastAsia="Times New Roman" w:cstheme="minorHAnsi"/>
        </w:rPr>
        <w:t>утврђена</w:t>
      </w:r>
      <w:proofErr w:type="spellEnd"/>
      <w:r w:rsidRPr="0041043F">
        <w:rPr>
          <w:rFonts w:eastAsia="Times New Roman" w:cstheme="minorHAnsi"/>
        </w:rPr>
        <w:t xml:space="preserve"> у </w:t>
      </w:r>
      <w:proofErr w:type="spellStart"/>
      <w:r w:rsidRPr="0041043F">
        <w:rPr>
          <w:rFonts w:eastAsia="Times New Roman" w:cstheme="minorHAnsi"/>
        </w:rPr>
        <w:t>претходној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великој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ревизији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након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промене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методологије</w:t>
      </w:r>
      <w:proofErr w:type="spellEnd"/>
      <w:r w:rsidRPr="0041043F">
        <w:rPr>
          <w:rFonts w:eastAsia="Times New Roman" w:cstheme="minorHAnsi"/>
        </w:rPr>
        <w:t xml:space="preserve"> 2021. </w:t>
      </w:r>
      <w:proofErr w:type="spellStart"/>
      <w:r w:rsidRPr="0041043F">
        <w:rPr>
          <w:rFonts w:eastAsia="Times New Roman" w:cstheme="minorHAnsi"/>
        </w:rPr>
        <w:t>године</w:t>
      </w:r>
      <w:proofErr w:type="spellEnd"/>
      <w:r w:rsidRPr="0041043F">
        <w:rPr>
          <w:rFonts w:eastAsia="Times New Roman" w:cstheme="minorHAnsi"/>
        </w:rPr>
        <w:t xml:space="preserve">, </w:t>
      </w:r>
      <w:proofErr w:type="spellStart"/>
      <w:r w:rsidRPr="0041043F">
        <w:rPr>
          <w:rFonts w:eastAsia="Times New Roman" w:cstheme="minorHAnsi"/>
        </w:rPr>
        <w:t>за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сваку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појединачну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вредност</w:t>
      </w:r>
      <w:proofErr w:type="spellEnd"/>
      <w:r w:rsidRPr="0041043F">
        <w:rPr>
          <w:rFonts w:eastAsia="Times New Roman" w:cstheme="minorHAnsi"/>
        </w:rPr>
        <w:t xml:space="preserve"> у </w:t>
      </w:r>
      <w:proofErr w:type="spellStart"/>
      <w:r w:rsidRPr="0041043F">
        <w:rPr>
          <w:rFonts w:eastAsia="Times New Roman" w:cstheme="minorHAnsi"/>
        </w:rPr>
        <w:t>серији</w:t>
      </w:r>
      <w:proofErr w:type="spellEnd"/>
      <w:r w:rsidRPr="0041043F">
        <w:rPr>
          <w:rFonts w:eastAsia="Times New Roman" w:cstheme="minorHAnsi"/>
        </w:rPr>
        <w:t>.</w:t>
      </w:r>
    </w:p>
    <w:p w14:paraId="618D5C72" w14:textId="77777777" w:rsidR="0041043F" w:rsidRDefault="0041043F" w:rsidP="0041043F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</w:rPr>
      </w:pPr>
      <w:r w:rsidRPr="0041043F">
        <w:rPr>
          <w:rFonts w:eastAsia="Times New Roman" w:cstheme="minorHAnsi"/>
          <w:b/>
          <w:bCs/>
        </w:rPr>
        <w:lastRenderedPageBreak/>
        <w:t>2011-2018</w:t>
      </w:r>
      <w:r>
        <w:rPr>
          <w:rFonts w:eastAsia="Times New Roman" w:cstheme="minorHAnsi"/>
          <w:b/>
          <w:bCs/>
          <w:lang w:val="sr-Cyrl-RS"/>
        </w:rPr>
        <w:t>.</w:t>
      </w:r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Имајући</w:t>
      </w:r>
      <w:proofErr w:type="spellEnd"/>
      <w:r w:rsidRPr="0041043F">
        <w:rPr>
          <w:rFonts w:eastAsia="Times New Roman" w:cstheme="minorHAnsi"/>
        </w:rPr>
        <w:t xml:space="preserve"> у </w:t>
      </w:r>
      <w:proofErr w:type="spellStart"/>
      <w:r w:rsidRPr="0041043F">
        <w:rPr>
          <w:rFonts w:eastAsia="Times New Roman" w:cstheme="minorHAnsi"/>
        </w:rPr>
        <w:t>виду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велику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ревизију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која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је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већ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спроведена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на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серији</w:t>
      </w:r>
      <w:proofErr w:type="spellEnd"/>
      <w:r w:rsidRPr="0041043F">
        <w:rPr>
          <w:rFonts w:eastAsia="Times New Roman" w:cstheme="minorHAnsi"/>
        </w:rPr>
        <w:t xml:space="preserve"> 2011-2018 </w:t>
      </w:r>
      <w:proofErr w:type="spellStart"/>
      <w:r w:rsidRPr="0041043F">
        <w:rPr>
          <w:rFonts w:eastAsia="Times New Roman" w:cstheme="minorHAnsi"/>
        </w:rPr>
        <w:t>након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примене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нове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методологије</w:t>
      </w:r>
      <w:proofErr w:type="spellEnd"/>
      <w:r w:rsidRPr="0041043F">
        <w:rPr>
          <w:rFonts w:eastAsia="Times New Roman" w:cstheme="minorHAnsi"/>
        </w:rPr>
        <w:t xml:space="preserve"> 2021. </w:t>
      </w:r>
      <w:proofErr w:type="spellStart"/>
      <w:r w:rsidRPr="0041043F">
        <w:rPr>
          <w:rFonts w:eastAsia="Times New Roman" w:cstheme="minorHAnsi"/>
        </w:rPr>
        <w:t>године</w:t>
      </w:r>
      <w:proofErr w:type="spellEnd"/>
      <w:r w:rsidRPr="0041043F">
        <w:rPr>
          <w:rFonts w:eastAsia="Times New Roman" w:cstheme="minorHAnsi"/>
        </w:rPr>
        <w:t xml:space="preserve">, </w:t>
      </w:r>
      <w:proofErr w:type="spellStart"/>
      <w:r w:rsidRPr="0041043F">
        <w:rPr>
          <w:rFonts w:eastAsia="Times New Roman" w:cstheme="minorHAnsi"/>
        </w:rPr>
        <w:t>као</w:t>
      </w:r>
      <w:proofErr w:type="spellEnd"/>
      <w:r w:rsidRPr="0041043F">
        <w:rPr>
          <w:rFonts w:eastAsia="Times New Roman" w:cstheme="minorHAnsi"/>
        </w:rPr>
        <w:t xml:space="preserve"> и </w:t>
      </w:r>
      <w:proofErr w:type="spellStart"/>
      <w:r w:rsidRPr="0041043F">
        <w:rPr>
          <w:rFonts w:eastAsia="Times New Roman" w:cstheme="minorHAnsi"/>
        </w:rPr>
        <w:t>бројне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друге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методолошке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промене</w:t>
      </w:r>
      <w:proofErr w:type="spellEnd"/>
      <w:r w:rsidRPr="0041043F">
        <w:rPr>
          <w:rFonts w:eastAsia="Times New Roman" w:cstheme="minorHAnsi"/>
        </w:rPr>
        <w:t xml:space="preserve"> у </w:t>
      </w:r>
      <w:proofErr w:type="spellStart"/>
      <w:r w:rsidRPr="0041043F">
        <w:rPr>
          <w:rFonts w:eastAsia="Times New Roman" w:cstheme="minorHAnsi"/>
        </w:rPr>
        <w:t>Анкети</w:t>
      </w:r>
      <w:proofErr w:type="spellEnd"/>
      <w:r w:rsidRPr="0041043F">
        <w:rPr>
          <w:rFonts w:eastAsia="Times New Roman" w:cstheme="minorHAnsi"/>
        </w:rPr>
        <w:t xml:space="preserve"> о </w:t>
      </w:r>
      <w:proofErr w:type="spellStart"/>
      <w:r w:rsidRPr="0041043F">
        <w:rPr>
          <w:rFonts w:eastAsia="Times New Roman" w:cstheme="minorHAnsi"/>
        </w:rPr>
        <w:t>радној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снази</w:t>
      </w:r>
      <w:proofErr w:type="spellEnd"/>
      <w:r w:rsidRPr="0041043F">
        <w:rPr>
          <w:rFonts w:eastAsia="Times New Roman" w:cstheme="minorHAnsi"/>
        </w:rPr>
        <w:t xml:space="preserve"> у </w:t>
      </w:r>
      <w:proofErr w:type="spellStart"/>
      <w:r w:rsidRPr="0041043F">
        <w:rPr>
          <w:rFonts w:eastAsia="Times New Roman" w:cstheme="minorHAnsi"/>
        </w:rPr>
        <w:t>периоду</w:t>
      </w:r>
      <w:proofErr w:type="spellEnd"/>
      <w:r w:rsidRPr="0041043F">
        <w:rPr>
          <w:rFonts w:eastAsia="Times New Roman" w:cstheme="minorHAnsi"/>
        </w:rPr>
        <w:t xml:space="preserve"> 2011-2018 (</w:t>
      </w:r>
      <w:proofErr w:type="spellStart"/>
      <w:r w:rsidRPr="0041043F">
        <w:rPr>
          <w:rFonts w:eastAsia="Times New Roman" w:cstheme="minorHAnsi"/>
        </w:rPr>
        <w:t>промена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периодике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спровођења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истраживања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са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полугодишње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на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кварталну</w:t>
      </w:r>
      <w:proofErr w:type="spellEnd"/>
      <w:r w:rsidRPr="0041043F">
        <w:rPr>
          <w:rFonts w:eastAsia="Times New Roman" w:cstheme="minorHAnsi"/>
        </w:rPr>
        <w:t xml:space="preserve">, </w:t>
      </w:r>
      <w:proofErr w:type="spellStart"/>
      <w:r w:rsidRPr="0041043F">
        <w:rPr>
          <w:rFonts w:eastAsia="Times New Roman" w:cstheme="minorHAnsi"/>
        </w:rPr>
        <w:t>затим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континуирану</w:t>
      </w:r>
      <w:proofErr w:type="spellEnd"/>
      <w:r w:rsidRPr="0041043F">
        <w:rPr>
          <w:rFonts w:eastAsia="Times New Roman" w:cstheme="minorHAnsi"/>
        </w:rPr>
        <w:t xml:space="preserve">; </w:t>
      </w:r>
      <w:proofErr w:type="spellStart"/>
      <w:r w:rsidRPr="0041043F">
        <w:rPr>
          <w:rFonts w:eastAsia="Times New Roman" w:cstheme="minorHAnsi"/>
        </w:rPr>
        <w:t>промена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система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оцењивања</w:t>
      </w:r>
      <w:proofErr w:type="spellEnd"/>
      <w:r w:rsidRPr="0041043F">
        <w:rPr>
          <w:rFonts w:eastAsia="Times New Roman" w:cstheme="minorHAnsi"/>
        </w:rPr>
        <w:t xml:space="preserve"> у 2015. </w:t>
      </w:r>
      <w:proofErr w:type="spellStart"/>
      <w:r w:rsidRPr="0041043F">
        <w:rPr>
          <w:rFonts w:eastAsia="Times New Roman" w:cstheme="minorHAnsi"/>
        </w:rPr>
        <w:t>години</w:t>
      </w:r>
      <w:proofErr w:type="spellEnd"/>
      <w:r w:rsidRPr="0041043F">
        <w:rPr>
          <w:rFonts w:eastAsia="Times New Roman" w:cstheme="minorHAnsi"/>
        </w:rPr>
        <w:t xml:space="preserve">; </w:t>
      </w:r>
      <w:proofErr w:type="spellStart"/>
      <w:r w:rsidRPr="0041043F">
        <w:rPr>
          <w:rFonts w:eastAsia="Times New Roman" w:cstheme="minorHAnsi"/>
        </w:rPr>
        <w:t>увођење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јединствених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пондера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на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нивоу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лица</w:t>
      </w:r>
      <w:proofErr w:type="spellEnd"/>
      <w:r w:rsidRPr="0041043F">
        <w:rPr>
          <w:rFonts w:eastAsia="Times New Roman" w:cstheme="minorHAnsi"/>
        </w:rPr>
        <w:t xml:space="preserve"> и </w:t>
      </w:r>
      <w:proofErr w:type="spellStart"/>
      <w:r w:rsidRPr="0041043F">
        <w:rPr>
          <w:rFonts w:eastAsia="Times New Roman" w:cstheme="minorHAnsi"/>
        </w:rPr>
        <w:t>домаћинства</w:t>
      </w:r>
      <w:proofErr w:type="spellEnd"/>
      <w:r w:rsidRPr="0041043F">
        <w:rPr>
          <w:rFonts w:eastAsia="Times New Roman" w:cstheme="minorHAnsi"/>
        </w:rPr>
        <w:t xml:space="preserve"> у 2016. </w:t>
      </w:r>
      <w:proofErr w:type="spellStart"/>
      <w:r w:rsidRPr="0041043F">
        <w:rPr>
          <w:rFonts w:eastAsia="Times New Roman" w:cstheme="minorHAnsi"/>
        </w:rPr>
        <w:t>години</w:t>
      </w:r>
      <w:proofErr w:type="spellEnd"/>
      <w:r w:rsidRPr="0041043F">
        <w:rPr>
          <w:rFonts w:eastAsia="Times New Roman" w:cstheme="minorHAnsi"/>
        </w:rPr>
        <w:t xml:space="preserve">; </w:t>
      </w:r>
      <w:proofErr w:type="spellStart"/>
      <w:r w:rsidRPr="0041043F">
        <w:rPr>
          <w:rFonts w:eastAsia="Times New Roman" w:cstheme="minorHAnsi"/>
        </w:rPr>
        <w:t>континуирано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повећање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узорка</w:t>
      </w:r>
      <w:proofErr w:type="spellEnd"/>
      <w:r w:rsidRPr="0041043F">
        <w:rPr>
          <w:rFonts w:eastAsia="Times New Roman" w:cstheme="minorHAnsi"/>
        </w:rPr>
        <w:t xml:space="preserve"> и </w:t>
      </w:r>
      <w:proofErr w:type="spellStart"/>
      <w:r w:rsidRPr="0041043F">
        <w:rPr>
          <w:rFonts w:eastAsia="Times New Roman" w:cstheme="minorHAnsi"/>
        </w:rPr>
        <w:t>др</w:t>
      </w:r>
      <w:proofErr w:type="spellEnd"/>
      <w:r w:rsidRPr="0041043F">
        <w:rPr>
          <w:rFonts w:eastAsia="Times New Roman" w:cstheme="minorHAnsi"/>
        </w:rPr>
        <w:t xml:space="preserve">.), </w:t>
      </w:r>
      <w:proofErr w:type="spellStart"/>
      <w:r w:rsidRPr="0041043F">
        <w:rPr>
          <w:rFonts w:eastAsia="Times New Roman" w:cstheme="minorHAnsi"/>
        </w:rPr>
        <w:t>постпописна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ревизија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за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дати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период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могла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је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бити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спроведена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са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ограниченом</w:t>
      </w:r>
      <w:proofErr w:type="spellEnd"/>
      <w:r w:rsidR="00B82A5E">
        <w:rPr>
          <w:rFonts w:eastAsia="Times New Roman" w:cstheme="minorHAnsi"/>
          <w:lang w:val="sr-Cyrl-RS"/>
        </w:rPr>
        <w:t xml:space="preserve"> </w:t>
      </w:r>
      <w:proofErr w:type="spellStart"/>
      <w:r w:rsidRPr="0041043F">
        <w:rPr>
          <w:rFonts w:eastAsia="Times New Roman" w:cstheme="minorHAnsi"/>
        </w:rPr>
        <w:t>прецизношћу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само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за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основне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индикаторе</w:t>
      </w:r>
      <w:proofErr w:type="spellEnd"/>
      <w:r w:rsidRPr="0041043F">
        <w:rPr>
          <w:rFonts w:eastAsia="Times New Roman" w:cstheme="minorHAnsi"/>
        </w:rPr>
        <w:t>.</w:t>
      </w:r>
    </w:p>
    <w:p w14:paraId="07206359" w14:textId="77777777" w:rsidR="0041043F" w:rsidRPr="0041043F" w:rsidRDefault="0041043F" w:rsidP="0041043F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</w:rPr>
      </w:pPr>
      <w:proofErr w:type="spellStart"/>
      <w:r w:rsidRPr="0041043F">
        <w:rPr>
          <w:rFonts w:eastAsia="Times New Roman" w:cstheme="minorHAnsi"/>
        </w:rPr>
        <w:t>Методолошки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приступ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коришћен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за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постпописну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ревизију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података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за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период</w:t>
      </w:r>
      <w:proofErr w:type="spellEnd"/>
      <w:r w:rsidRPr="0041043F">
        <w:rPr>
          <w:rFonts w:eastAsia="Times New Roman" w:cstheme="minorHAnsi"/>
        </w:rPr>
        <w:t xml:space="preserve"> 2011-2018 </w:t>
      </w:r>
      <w:proofErr w:type="spellStart"/>
      <w:r w:rsidRPr="0041043F">
        <w:rPr>
          <w:rFonts w:eastAsia="Times New Roman" w:cstheme="minorHAnsi"/>
        </w:rPr>
        <w:t>подразумевао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је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утврђивање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учешћа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три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основна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контингента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становништва</w:t>
      </w:r>
      <w:proofErr w:type="spellEnd"/>
      <w:r w:rsidRPr="0041043F">
        <w:rPr>
          <w:rFonts w:eastAsia="Times New Roman" w:cstheme="minorHAnsi"/>
        </w:rPr>
        <w:t xml:space="preserve"> (</w:t>
      </w:r>
      <w:proofErr w:type="spellStart"/>
      <w:r w:rsidRPr="0041043F">
        <w:rPr>
          <w:rFonts w:eastAsia="Times New Roman" w:cstheme="minorHAnsi"/>
        </w:rPr>
        <w:t>запослени</w:t>
      </w:r>
      <w:proofErr w:type="spellEnd"/>
      <w:r w:rsidRPr="0041043F">
        <w:rPr>
          <w:rFonts w:eastAsia="Times New Roman" w:cstheme="minorHAnsi"/>
        </w:rPr>
        <w:t xml:space="preserve">, </w:t>
      </w:r>
      <w:proofErr w:type="spellStart"/>
      <w:r w:rsidRPr="0041043F">
        <w:rPr>
          <w:rFonts w:eastAsia="Times New Roman" w:cstheme="minorHAnsi"/>
        </w:rPr>
        <w:t>незапослени</w:t>
      </w:r>
      <w:proofErr w:type="spellEnd"/>
      <w:r w:rsidRPr="0041043F">
        <w:rPr>
          <w:rFonts w:eastAsia="Times New Roman" w:cstheme="minorHAnsi"/>
        </w:rPr>
        <w:t xml:space="preserve"> и </w:t>
      </w:r>
      <w:proofErr w:type="spellStart"/>
      <w:r w:rsidRPr="0041043F">
        <w:rPr>
          <w:rFonts w:eastAsia="Times New Roman" w:cstheme="minorHAnsi"/>
        </w:rPr>
        <w:t>лица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ван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радне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снаге</w:t>
      </w:r>
      <w:proofErr w:type="spellEnd"/>
      <w:r w:rsidRPr="0041043F">
        <w:rPr>
          <w:rFonts w:eastAsia="Times New Roman" w:cstheme="minorHAnsi"/>
        </w:rPr>
        <w:t xml:space="preserve">) </w:t>
      </w:r>
      <w:proofErr w:type="spellStart"/>
      <w:r w:rsidRPr="0041043F">
        <w:rPr>
          <w:rFonts w:eastAsia="Times New Roman" w:cstheme="minorHAnsi"/>
        </w:rPr>
        <w:t>према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полу</w:t>
      </w:r>
      <w:proofErr w:type="spellEnd"/>
      <w:r w:rsidRPr="0041043F">
        <w:rPr>
          <w:rFonts w:eastAsia="Times New Roman" w:cstheme="minorHAnsi"/>
        </w:rPr>
        <w:t xml:space="preserve"> и </w:t>
      </w:r>
      <w:proofErr w:type="spellStart"/>
      <w:r w:rsidRPr="0041043F">
        <w:rPr>
          <w:rFonts w:eastAsia="Times New Roman" w:cstheme="minorHAnsi"/>
        </w:rPr>
        <w:t>старосним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групама</w:t>
      </w:r>
      <w:proofErr w:type="spellEnd"/>
      <w:r w:rsidRPr="0041043F">
        <w:rPr>
          <w:rFonts w:eastAsia="Times New Roman" w:cstheme="minorHAnsi"/>
        </w:rPr>
        <w:t xml:space="preserve"> у </w:t>
      </w:r>
      <w:proofErr w:type="spellStart"/>
      <w:r w:rsidRPr="0041043F">
        <w:rPr>
          <w:rFonts w:eastAsia="Times New Roman" w:cstheme="minorHAnsi"/>
        </w:rPr>
        <w:t>укупном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становништву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старијем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од</w:t>
      </w:r>
      <w:proofErr w:type="spellEnd"/>
      <w:r w:rsidRPr="0041043F">
        <w:rPr>
          <w:rFonts w:eastAsia="Times New Roman" w:cstheme="minorHAnsi"/>
        </w:rPr>
        <w:t xml:space="preserve"> 15 </w:t>
      </w:r>
      <w:proofErr w:type="spellStart"/>
      <w:r w:rsidRPr="0041043F">
        <w:rPr>
          <w:rFonts w:eastAsia="Times New Roman" w:cstheme="minorHAnsi"/>
        </w:rPr>
        <w:t>година</w:t>
      </w:r>
      <w:proofErr w:type="spellEnd"/>
      <w:r w:rsidRPr="0041043F">
        <w:rPr>
          <w:rFonts w:eastAsia="Times New Roman" w:cstheme="minorHAnsi"/>
        </w:rPr>
        <w:t xml:space="preserve"> у </w:t>
      </w:r>
      <w:proofErr w:type="spellStart"/>
      <w:r w:rsidRPr="0041043F">
        <w:rPr>
          <w:rFonts w:eastAsia="Times New Roman" w:cstheme="minorHAnsi"/>
        </w:rPr>
        <w:t>оквиру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серије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на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којој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је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већ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извршена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велика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ревизија</w:t>
      </w:r>
      <w:proofErr w:type="spellEnd"/>
      <w:r w:rsidRPr="0041043F">
        <w:rPr>
          <w:rFonts w:eastAsia="Times New Roman" w:cstheme="minorHAnsi"/>
        </w:rPr>
        <w:t xml:space="preserve"> 2021. </w:t>
      </w:r>
      <w:proofErr w:type="spellStart"/>
      <w:r w:rsidRPr="0041043F">
        <w:rPr>
          <w:rFonts w:eastAsia="Times New Roman" w:cstheme="minorHAnsi"/>
        </w:rPr>
        <w:t>године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због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промене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методологије</w:t>
      </w:r>
      <w:proofErr w:type="spellEnd"/>
      <w:r w:rsidRPr="0041043F">
        <w:rPr>
          <w:rFonts w:eastAsia="Times New Roman" w:cstheme="minorHAnsi"/>
        </w:rPr>
        <w:t>.</w:t>
      </w:r>
    </w:p>
    <w:p w14:paraId="00901052" w14:textId="77777777" w:rsidR="0041043F" w:rsidRPr="0041043F" w:rsidRDefault="0041043F" w:rsidP="0041043F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</w:rPr>
      </w:pPr>
      <w:proofErr w:type="spellStart"/>
      <w:r w:rsidRPr="007C7CEC">
        <w:rPr>
          <w:rFonts w:eastAsia="Times New Roman" w:cstheme="minorHAnsi"/>
        </w:rPr>
        <w:t>Затим</w:t>
      </w:r>
      <w:proofErr w:type="spellEnd"/>
      <w:r w:rsidRPr="007C7CEC">
        <w:rPr>
          <w:rFonts w:eastAsia="Times New Roman" w:cstheme="minorHAnsi"/>
        </w:rPr>
        <w:t xml:space="preserve"> </w:t>
      </w:r>
      <w:proofErr w:type="spellStart"/>
      <w:r w:rsidRPr="007C7CEC">
        <w:rPr>
          <w:rFonts w:eastAsia="Times New Roman" w:cstheme="minorHAnsi"/>
        </w:rPr>
        <w:t>су</w:t>
      </w:r>
      <w:proofErr w:type="spellEnd"/>
      <w:r w:rsidRPr="007C7CEC">
        <w:rPr>
          <w:rFonts w:eastAsia="Times New Roman" w:cstheme="minorHAnsi"/>
        </w:rPr>
        <w:t xml:space="preserve"> </w:t>
      </w:r>
      <w:proofErr w:type="spellStart"/>
      <w:r w:rsidRPr="007C7CEC">
        <w:rPr>
          <w:rFonts w:eastAsia="Times New Roman" w:cstheme="minorHAnsi"/>
        </w:rPr>
        <w:t>та</w:t>
      </w:r>
      <w:proofErr w:type="spellEnd"/>
      <w:r w:rsidRPr="007C7CEC">
        <w:rPr>
          <w:rFonts w:eastAsia="Times New Roman" w:cstheme="minorHAnsi"/>
        </w:rPr>
        <w:t xml:space="preserve"> </w:t>
      </w:r>
      <w:proofErr w:type="spellStart"/>
      <w:r w:rsidRPr="007C7CEC">
        <w:rPr>
          <w:rFonts w:eastAsia="Times New Roman" w:cstheme="minorHAnsi"/>
        </w:rPr>
        <w:t>учешћа</w:t>
      </w:r>
      <w:proofErr w:type="spellEnd"/>
      <w:r w:rsidRPr="007C7CEC">
        <w:rPr>
          <w:rFonts w:eastAsia="Times New Roman" w:cstheme="minorHAnsi"/>
        </w:rPr>
        <w:t xml:space="preserve"> </w:t>
      </w:r>
      <w:proofErr w:type="spellStart"/>
      <w:r w:rsidRPr="007C7CEC">
        <w:rPr>
          <w:rFonts w:eastAsia="Times New Roman" w:cstheme="minorHAnsi"/>
        </w:rPr>
        <w:t>примењена</w:t>
      </w:r>
      <w:proofErr w:type="spellEnd"/>
      <w:r w:rsidRPr="007C7CEC">
        <w:rPr>
          <w:rFonts w:eastAsia="Times New Roman" w:cstheme="minorHAnsi"/>
        </w:rPr>
        <w:t xml:space="preserve"> </w:t>
      </w:r>
      <w:proofErr w:type="spellStart"/>
      <w:r w:rsidRPr="007C7CEC">
        <w:rPr>
          <w:rFonts w:eastAsia="Times New Roman" w:cstheme="minorHAnsi"/>
        </w:rPr>
        <w:t>на</w:t>
      </w:r>
      <w:proofErr w:type="spellEnd"/>
      <w:r w:rsidRPr="007C7CEC">
        <w:rPr>
          <w:rFonts w:eastAsia="Times New Roman" w:cstheme="minorHAnsi"/>
        </w:rPr>
        <w:t xml:space="preserve"> </w:t>
      </w:r>
      <w:proofErr w:type="spellStart"/>
      <w:r w:rsidRPr="007C7CEC">
        <w:rPr>
          <w:rFonts w:eastAsia="Times New Roman" w:cstheme="minorHAnsi"/>
        </w:rPr>
        <w:t>нову</w:t>
      </w:r>
      <w:proofErr w:type="spellEnd"/>
      <w:r w:rsidRPr="007C7CEC">
        <w:rPr>
          <w:rFonts w:eastAsia="Times New Roman" w:cstheme="minorHAnsi"/>
        </w:rPr>
        <w:t xml:space="preserve"> (</w:t>
      </w:r>
      <w:proofErr w:type="spellStart"/>
      <w:r w:rsidRPr="007C7CEC">
        <w:rPr>
          <w:rFonts w:eastAsia="Times New Roman" w:cstheme="minorHAnsi"/>
        </w:rPr>
        <w:t>пост</w:t>
      </w:r>
      <w:proofErr w:type="spellEnd"/>
      <w:r w:rsidR="00B82A5E" w:rsidRPr="007C7CEC">
        <w:rPr>
          <w:rFonts w:eastAsia="Times New Roman" w:cstheme="minorHAnsi"/>
          <w:lang w:val="sr-Cyrl-RS"/>
        </w:rPr>
        <w:t>п</w:t>
      </w:r>
      <w:proofErr w:type="spellStart"/>
      <w:r w:rsidRPr="007C7CEC">
        <w:rPr>
          <w:rFonts w:eastAsia="Times New Roman" w:cstheme="minorHAnsi"/>
        </w:rPr>
        <w:t>описну</w:t>
      </w:r>
      <w:proofErr w:type="spellEnd"/>
      <w:r w:rsidRPr="0041043F">
        <w:rPr>
          <w:rFonts w:eastAsia="Times New Roman" w:cstheme="minorHAnsi"/>
        </w:rPr>
        <w:t xml:space="preserve">) </w:t>
      </w:r>
      <w:proofErr w:type="spellStart"/>
      <w:r w:rsidRPr="0041043F">
        <w:rPr>
          <w:rFonts w:eastAsia="Times New Roman" w:cstheme="minorHAnsi"/>
        </w:rPr>
        <w:t>серију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података</w:t>
      </w:r>
      <w:proofErr w:type="spellEnd"/>
      <w:r w:rsidRPr="0041043F">
        <w:rPr>
          <w:rFonts w:eastAsia="Times New Roman" w:cstheme="minorHAnsi"/>
        </w:rPr>
        <w:t xml:space="preserve"> о </w:t>
      </w:r>
      <w:proofErr w:type="spellStart"/>
      <w:r w:rsidRPr="0041043F">
        <w:rPr>
          <w:rFonts w:eastAsia="Times New Roman" w:cstheme="minorHAnsi"/>
        </w:rPr>
        <w:t>укупном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становништву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старијем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од</w:t>
      </w:r>
      <w:proofErr w:type="spellEnd"/>
      <w:r w:rsidRPr="0041043F">
        <w:rPr>
          <w:rFonts w:eastAsia="Times New Roman" w:cstheme="minorHAnsi"/>
        </w:rPr>
        <w:t xml:space="preserve"> 15 </w:t>
      </w:r>
      <w:proofErr w:type="spellStart"/>
      <w:r w:rsidRPr="0041043F">
        <w:rPr>
          <w:rFonts w:eastAsia="Times New Roman" w:cstheme="minorHAnsi"/>
        </w:rPr>
        <w:t>година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како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би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се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добио</w:t>
      </w:r>
      <w:proofErr w:type="spellEnd"/>
      <w:r w:rsidRPr="0041043F">
        <w:rPr>
          <w:rFonts w:eastAsia="Times New Roman" w:cstheme="minorHAnsi"/>
        </w:rPr>
        <w:t xml:space="preserve"> (</w:t>
      </w:r>
      <w:proofErr w:type="spellStart"/>
      <w:r w:rsidRPr="0041043F">
        <w:rPr>
          <w:rFonts w:eastAsia="Times New Roman" w:cstheme="minorHAnsi"/>
        </w:rPr>
        <w:t>ревидирани</w:t>
      </w:r>
      <w:proofErr w:type="spellEnd"/>
      <w:r w:rsidRPr="0041043F">
        <w:rPr>
          <w:rFonts w:eastAsia="Times New Roman" w:cstheme="minorHAnsi"/>
        </w:rPr>
        <w:t xml:space="preserve">) </w:t>
      </w:r>
      <w:proofErr w:type="spellStart"/>
      <w:r w:rsidRPr="0041043F">
        <w:rPr>
          <w:rFonts w:eastAsia="Times New Roman" w:cstheme="minorHAnsi"/>
        </w:rPr>
        <w:t>број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запослених</w:t>
      </w:r>
      <w:proofErr w:type="spellEnd"/>
      <w:r w:rsidRPr="0041043F">
        <w:rPr>
          <w:rFonts w:eastAsia="Times New Roman" w:cstheme="minorHAnsi"/>
        </w:rPr>
        <w:t xml:space="preserve">, </w:t>
      </w:r>
      <w:proofErr w:type="spellStart"/>
      <w:r w:rsidRPr="0041043F">
        <w:rPr>
          <w:rFonts w:eastAsia="Times New Roman" w:cstheme="minorHAnsi"/>
        </w:rPr>
        <w:t>незапослених</w:t>
      </w:r>
      <w:proofErr w:type="spellEnd"/>
      <w:r w:rsidRPr="0041043F">
        <w:rPr>
          <w:rFonts w:eastAsia="Times New Roman" w:cstheme="minorHAnsi"/>
        </w:rPr>
        <w:t xml:space="preserve"> и </w:t>
      </w:r>
      <w:proofErr w:type="spellStart"/>
      <w:r w:rsidRPr="0041043F">
        <w:rPr>
          <w:rFonts w:eastAsia="Times New Roman" w:cstheme="minorHAnsi"/>
        </w:rPr>
        <w:t>лица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ван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радне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снаге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према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полу</w:t>
      </w:r>
      <w:proofErr w:type="spellEnd"/>
      <w:r w:rsidRPr="0041043F">
        <w:rPr>
          <w:rFonts w:eastAsia="Times New Roman" w:cstheme="minorHAnsi"/>
        </w:rPr>
        <w:t xml:space="preserve"> и </w:t>
      </w:r>
      <w:proofErr w:type="spellStart"/>
      <w:r w:rsidRPr="0041043F">
        <w:rPr>
          <w:rFonts w:eastAsia="Times New Roman" w:cstheme="minorHAnsi"/>
        </w:rPr>
        <w:t>старосним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групама</w:t>
      </w:r>
      <w:proofErr w:type="spellEnd"/>
      <w:r w:rsidRPr="0041043F">
        <w:rPr>
          <w:rFonts w:eastAsia="Times New Roman" w:cstheme="minorHAnsi"/>
        </w:rPr>
        <w:t xml:space="preserve">. </w:t>
      </w:r>
      <w:proofErr w:type="spellStart"/>
      <w:r w:rsidRPr="0041043F">
        <w:rPr>
          <w:rFonts w:eastAsia="Times New Roman" w:cstheme="minorHAnsi"/>
        </w:rPr>
        <w:t>Након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тога</w:t>
      </w:r>
      <w:proofErr w:type="spellEnd"/>
      <w:r w:rsidRPr="0041043F">
        <w:rPr>
          <w:rFonts w:eastAsia="Times New Roman" w:cstheme="minorHAnsi"/>
        </w:rPr>
        <w:t xml:space="preserve">, у </w:t>
      </w:r>
      <w:proofErr w:type="spellStart"/>
      <w:r w:rsidRPr="0041043F">
        <w:rPr>
          <w:rFonts w:eastAsia="Times New Roman" w:cstheme="minorHAnsi"/>
        </w:rPr>
        <w:t>циљу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одржања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структуре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серије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Анкете</w:t>
      </w:r>
      <w:proofErr w:type="spellEnd"/>
      <w:r w:rsidRPr="0041043F">
        <w:rPr>
          <w:rFonts w:eastAsia="Times New Roman" w:cstheme="minorHAnsi"/>
        </w:rPr>
        <w:t xml:space="preserve"> о </w:t>
      </w:r>
      <w:proofErr w:type="spellStart"/>
      <w:r w:rsidRPr="0041043F">
        <w:rPr>
          <w:rFonts w:eastAsia="Times New Roman" w:cstheme="minorHAnsi"/>
        </w:rPr>
        <w:t>радној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снази</w:t>
      </w:r>
      <w:proofErr w:type="spellEnd"/>
      <w:r w:rsidRPr="0041043F">
        <w:rPr>
          <w:rFonts w:eastAsia="Times New Roman" w:cstheme="minorHAnsi"/>
        </w:rPr>
        <w:t xml:space="preserve"> и </w:t>
      </w:r>
      <w:proofErr w:type="spellStart"/>
      <w:r w:rsidRPr="0041043F">
        <w:rPr>
          <w:rFonts w:eastAsia="Times New Roman" w:cstheme="minorHAnsi"/>
        </w:rPr>
        <w:t>испуњења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одговарајућих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линеарних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ограничења</w:t>
      </w:r>
      <w:proofErr w:type="spellEnd"/>
      <w:r w:rsidRPr="0041043F">
        <w:rPr>
          <w:rFonts w:eastAsia="Times New Roman" w:cstheme="minorHAnsi"/>
        </w:rPr>
        <w:t xml:space="preserve"> (</w:t>
      </w:r>
      <w:proofErr w:type="spellStart"/>
      <w:r w:rsidRPr="0041043F">
        <w:rPr>
          <w:rFonts w:eastAsia="Times New Roman" w:cstheme="minorHAnsi"/>
        </w:rPr>
        <w:t>нпр</w:t>
      </w:r>
      <w:proofErr w:type="spellEnd"/>
      <w:r w:rsidRPr="0041043F">
        <w:rPr>
          <w:rFonts w:eastAsia="Times New Roman" w:cstheme="minorHAnsi"/>
        </w:rPr>
        <w:t xml:space="preserve">. </w:t>
      </w:r>
      <w:proofErr w:type="spellStart"/>
      <w:r w:rsidRPr="0041043F">
        <w:rPr>
          <w:rFonts w:eastAsia="Times New Roman" w:cstheme="minorHAnsi"/>
        </w:rPr>
        <w:t>како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би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збир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ревидираних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података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по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полу</w:t>
      </w:r>
      <w:proofErr w:type="spellEnd"/>
      <w:r w:rsidRPr="0041043F">
        <w:rPr>
          <w:rFonts w:eastAsia="Times New Roman" w:cstheme="minorHAnsi"/>
        </w:rPr>
        <w:t xml:space="preserve"> и/</w:t>
      </w:r>
      <w:proofErr w:type="spellStart"/>
      <w:r w:rsidRPr="0041043F">
        <w:rPr>
          <w:rFonts w:eastAsia="Times New Roman" w:cstheme="minorHAnsi"/>
        </w:rPr>
        <w:t>или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старосним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групама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био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једнак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ревидираној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серији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тотала</w:t>
      </w:r>
      <w:proofErr w:type="spellEnd"/>
      <w:r w:rsidRPr="0041043F">
        <w:rPr>
          <w:rFonts w:eastAsia="Times New Roman" w:cstheme="minorHAnsi"/>
        </w:rPr>
        <w:t xml:space="preserve">), </w:t>
      </w:r>
      <w:proofErr w:type="spellStart"/>
      <w:r w:rsidRPr="0041043F">
        <w:rPr>
          <w:rFonts w:eastAsia="Times New Roman" w:cstheme="minorHAnsi"/>
        </w:rPr>
        <w:t>примењене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су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додатне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корекције</w:t>
      </w:r>
      <w:proofErr w:type="spellEnd"/>
      <w:r w:rsidRPr="0041043F">
        <w:rPr>
          <w:rFonts w:eastAsia="Times New Roman" w:cstheme="minorHAnsi"/>
        </w:rPr>
        <w:t xml:space="preserve"> (</w:t>
      </w:r>
      <w:proofErr w:type="spellStart"/>
      <w:r w:rsidRPr="0041043F">
        <w:rPr>
          <w:rFonts w:eastAsia="Times New Roman" w:cstheme="minorHAnsi"/>
        </w:rPr>
        <w:t>занемарљивог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обима</w:t>
      </w:r>
      <w:proofErr w:type="spellEnd"/>
      <w:r w:rsidRPr="0041043F">
        <w:rPr>
          <w:rFonts w:eastAsia="Times New Roman" w:cstheme="minorHAnsi"/>
        </w:rPr>
        <w:t xml:space="preserve">) </w:t>
      </w:r>
      <w:proofErr w:type="spellStart"/>
      <w:r w:rsidRPr="0041043F">
        <w:rPr>
          <w:rFonts w:eastAsia="Times New Roman" w:cstheme="minorHAnsi"/>
        </w:rPr>
        <w:t>на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контингенту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становништва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ван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радне</w:t>
      </w:r>
      <w:proofErr w:type="spellEnd"/>
      <w:r w:rsidRPr="0041043F">
        <w:rPr>
          <w:rFonts w:eastAsia="Times New Roman" w:cstheme="minorHAnsi"/>
        </w:rPr>
        <w:t xml:space="preserve"> </w:t>
      </w:r>
      <w:proofErr w:type="spellStart"/>
      <w:r w:rsidRPr="0041043F">
        <w:rPr>
          <w:rFonts w:eastAsia="Times New Roman" w:cstheme="minorHAnsi"/>
        </w:rPr>
        <w:t>снаге</w:t>
      </w:r>
      <w:proofErr w:type="spellEnd"/>
      <w:r w:rsidRPr="0041043F">
        <w:rPr>
          <w:rFonts w:eastAsia="Times New Roman" w:cstheme="minorHAnsi"/>
        </w:rPr>
        <w:t>.</w:t>
      </w:r>
    </w:p>
    <w:p w14:paraId="31CEDC1A" w14:textId="77777777" w:rsidR="00802B88" w:rsidRDefault="00802B88">
      <w:pPr>
        <w:rPr>
          <w:lang w:val="sr-Cyrl-RS"/>
        </w:rPr>
        <w:sectPr w:rsidR="00802B88" w:rsidSect="007C7CEC">
          <w:pgSz w:w="12240" w:h="15840"/>
          <w:pgMar w:top="720" w:right="1152" w:bottom="720" w:left="720" w:header="720" w:footer="720" w:gutter="432"/>
          <w:cols w:space="720"/>
          <w:docGrid w:linePitch="360"/>
        </w:sectPr>
      </w:pPr>
    </w:p>
    <w:tbl>
      <w:tblPr>
        <w:tblW w:w="14710" w:type="dxa"/>
        <w:tblLook w:val="04A0" w:firstRow="1" w:lastRow="0" w:firstColumn="1" w:lastColumn="0" w:noHBand="0" w:noVBand="1"/>
      </w:tblPr>
      <w:tblGrid>
        <w:gridCol w:w="1080"/>
        <w:gridCol w:w="3070"/>
        <w:gridCol w:w="751"/>
        <w:gridCol w:w="888"/>
        <w:gridCol w:w="888"/>
        <w:gridCol w:w="888"/>
        <w:gridCol w:w="888"/>
        <w:gridCol w:w="888"/>
        <w:gridCol w:w="888"/>
        <w:gridCol w:w="888"/>
        <w:gridCol w:w="27"/>
        <w:gridCol w:w="861"/>
        <w:gridCol w:w="27"/>
        <w:gridCol w:w="861"/>
        <w:gridCol w:w="27"/>
        <w:gridCol w:w="861"/>
        <w:gridCol w:w="27"/>
        <w:gridCol w:w="861"/>
        <w:gridCol w:w="41"/>
      </w:tblGrid>
      <w:tr w:rsidR="006D3B0D" w:rsidRPr="0041043F" w14:paraId="62F0DD1E" w14:textId="77777777" w:rsidTr="00E11E9E">
        <w:trPr>
          <w:trHeight w:val="157"/>
        </w:trPr>
        <w:tc>
          <w:tcPr>
            <w:tcW w:w="147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DEA1C4" w14:textId="4DB1CB67" w:rsidR="006D3B0D" w:rsidRPr="0041043F" w:rsidRDefault="006D3B0D" w:rsidP="006D3B0D">
            <w:pPr>
              <w:spacing w:after="0" w:line="240" w:lineRule="auto"/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</w:pPr>
            <w:proofErr w:type="spellStart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lastRenderedPageBreak/>
              <w:t>Табела</w:t>
            </w:r>
            <w:proofErr w:type="spellEnd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 xml:space="preserve"> 1. </w:t>
            </w:r>
            <w:proofErr w:type="spellStart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>Оригинални</w:t>
            </w:r>
            <w:proofErr w:type="spellEnd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 xml:space="preserve"> </w:t>
            </w:r>
            <w:proofErr w:type="spellStart"/>
            <w:r w:rsidR="007B384A"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>подаци</w:t>
            </w:r>
            <w:proofErr w:type="spellEnd"/>
            <w:r w:rsidR="007B384A"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 xml:space="preserve"> </w:t>
            </w:r>
            <w:r w:rsidR="007B384A"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  <w:lang w:val="sr-Cyrl-RS"/>
              </w:rPr>
              <w:t>‒</w:t>
            </w:r>
            <w:r w:rsidR="00706B2C"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>подаци</w:t>
            </w:r>
            <w:proofErr w:type="spellEnd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 xml:space="preserve"> </w:t>
            </w:r>
            <w:proofErr w:type="spellStart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>засновани</w:t>
            </w:r>
            <w:proofErr w:type="spellEnd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 xml:space="preserve"> </w:t>
            </w:r>
            <w:proofErr w:type="spellStart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>на</w:t>
            </w:r>
            <w:proofErr w:type="spellEnd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 xml:space="preserve"> </w:t>
            </w:r>
            <w:proofErr w:type="spellStart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>пондерационом</w:t>
            </w:r>
            <w:proofErr w:type="spellEnd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 xml:space="preserve"> </w:t>
            </w:r>
            <w:proofErr w:type="spellStart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>систему</w:t>
            </w:r>
            <w:proofErr w:type="spellEnd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 xml:space="preserve"> </w:t>
            </w:r>
            <w:proofErr w:type="spellStart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>који</w:t>
            </w:r>
            <w:proofErr w:type="spellEnd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 xml:space="preserve"> </w:t>
            </w:r>
            <w:proofErr w:type="spellStart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>је</w:t>
            </w:r>
            <w:proofErr w:type="spellEnd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 xml:space="preserve"> </w:t>
            </w:r>
            <w:proofErr w:type="spellStart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>подразумевао</w:t>
            </w:r>
            <w:proofErr w:type="spellEnd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 xml:space="preserve"> </w:t>
            </w:r>
            <w:proofErr w:type="spellStart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>коришћење</w:t>
            </w:r>
            <w:proofErr w:type="spellEnd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 xml:space="preserve"> </w:t>
            </w:r>
            <w:proofErr w:type="spellStart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>демографских</w:t>
            </w:r>
            <w:proofErr w:type="spellEnd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 xml:space="preserve"> </w:t>
            </w:r>
            <w:proofErr w:type="spellStart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>процена</w:t>
            </w:r>
            <w:proofErr w:type="spellEnd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 xml:space="preserve"> </w:t>
            </w:r>
            <w:proofErr w:type="spellStart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>које</w:t>
            </w:r>
            <w:proofErr w:type="spellEnd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 xml:space="preserve"> </w:t>
            </w:r>
            <w:proofErr w:type="spellStart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>су</w:t>
            </w:r>
            <w:proofErr w:type="spellEnd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 xml:space="preserve"> </w:t>
            </w:r>
            <w:proofErr w:type="spellStart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>се</w:t>
            </w:r>
            <w:proofErr w:type="spellEnd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 xml:space="preserve"> </w:t>
            </w:r>
            <w:proofErr w:type="spellStart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>базирале</w:t>
            </w:r>
            <w:proofErr w:type="spellEnd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 xml:space="preserve"> </w:t>
            </w:r>
            <w:proofErr w:type="spellStart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>на</w:t>
            </w:r>
            <w:proofErr w:type="spellEnd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 xml:space="preserve"> </w:t>
            </w:r>
            <w:proofErr w:type="spellStart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>Попису</w:t>
            </w:r>
            <w:proofErr w:type="spellEnd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 xml:space="preserve"> 2011. </w:t>
            </w:r>
            <w:proofErr w:type="spellStart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>године</w:t>
            </w:r>
            <w:proofErr w:type="spellEnd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>.</w:t>
            </w:r>
          </w:p>
        </w:tc>
      </w:tr>
      <w:tr w:rsidR="00E11E9E" w:rsidRPr="0041043F" w14:paraId="630041BE" w14:textId="77777777" w:rsidTr="00E11E9E">
        <w:trPr>
          <w:gridAfter w:val="1"/>
          <w:wAfter w:w="41" w:type="dxa"/>
          <w:trHeight w:val="219"/>
        </w:trPr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5FA243" w14:textId="77777777" w:rsidR="006D3B0D" w:rsidRPr="0041043F" w:rsidRDefault="006D3B0D" w:rsidP="006D3B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41043F">
              <w:rPr>
                <w:rFonts w:eastAsia="Times New Roman" w:cstheme="minorHAnsi"/>
                <w:color w:val="000000"/>
              </w:rPr>
              <w:t>Оригинална</w:t>
            </w:r>
            <w:proofErr w:type="spellEnd"/>
            <w:r w:rsidRPr="0041043F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41043F">
              <w:rPr>
                <w:rFonts w:eastAsia="Times New Roman" w:cstheme="minorHAnsi"/>
                <w:color w:val="000000"/>
              </w:rPr>
              <w:t>серија</w:t>
            </w:r>
            <w:proofErr w:type="spellEnd"/>
            <w:r w:rsidRPr="0041043F">
              <w:rPr>
                <w:rFonts w:eastAsia="Times New Roman" w:cstheme="minorHAnsi"/>
                <w:color w:val="000000"/>
              </w:rPr>
              <w:t xml:space="preserve"> </w:t>
            </w:r>
          </w:p>
        </w:tc>
        <w:tc>
          <w:tcPr>
            <w:tcW w:w="3070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14:paraId="68E0C06D" w14:textId="77777777" w:rsidR="006D3B0D" w:rsidRPr="0041043F" w:rsidRDefault="006D3B0D" w:rsidP="006D3B0D">
            <w:pPr>
              <w:spacing w:after="0" w:line="240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41043F">
              <w:rPr>
                <w:rFonts w:eastAsia="Times New Roman" w:cstheme="minorHAns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42F882" w14:textId="77777777" w:rsidR="006D3B0D" w:rsidRPr="0041043F" w:rsidRDefault="006D3B0D" w:rsidP="006D3B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41043F">
              <w:rPr>
                <w:rFonts w:eastAsia="Times New Roman" w:cstheme="minorHAnsi"/>
                <w:b/>
                <w:bCs/>
                <w:sz w:val="16"/>
                <w:szCs w:val="16"/>
              </w:rPr>
              <w:t>1Q2021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443DB6" w14:textId="77777777" w:rsidR="006D3B0D" w:rsidRPr="0041043F" w:rsidRDefault="006D3B0D" w:rsidP="006D3B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41043F">
              <w:rPr>
                <w:rFonts w:eastAsia="Times New Roman" w:cstheme="minorHAnsi"/>
                <w:b/>
                <w:bCs/>
                <w:sz w:val="16"/>
                <w:szCs w:val="16"/>
              </w:rPr>
              <w:t>2Q2021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004895" w14:textId="77777777" w:rsidR="006D3B0D" w:rsidRPr="0041043F" w:rsidRDefault="006D3B0D" w:rsidP="006D3B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41043F">
              <w:rPr>
                <w:rFonts w:eastAsia="Times New Roman" w:cstheme="minorHAnsi"/>
                <w:b/>
                <w:bCs/>
                <w:sz w:val="16"/>
                <w:szCs w:val="16"/>
              </w:rPr>
              <w:t>3Q2021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ED5153" w14:textId="77777777" w:rsidR="006D3B0D" w:rsidRPr="0041043F" w:rsidRDefault="006D3B0D" w:rsidP="006D3B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41043F">
              <w:rPr>
                <w:rFonts w:eastAsia="Times New Roman" w:cstheme="minorHAnsi"/>
                <w:b/>
                <w:bCs/>
                <w:sz w:val="16"/>
                <w:szCs w:val="16"/>
              </w:rPr>
              <w:t>4Q2021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55A4C8" w14:textId="77777777" w:rsidR="006D3B0D" w:rsidRPr="0041043F" w:rsidRDefault="006D3B0D" w:rsidP="006D3B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41043F">
              <w:rPr>
                <w:rFonts w:eastAsia="Times New Roman" w:cstheme="minorHAnsi"/>
                <w:b/>
                <w:bCs/>
                <w:sz w:val="16"/>
                <w:szCs w:val="16"/>
              </w:rPr>
              <w:t>1Q2022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9F7F5F" w14:textId="77777777" w:rsidR="006D3B0D" w:rsidRPr="0041043F" w:rsidRDefault="006D3B0D" w:rsidP="006D3B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41043F">
              <w:rPr>
                <w:rFonts w:eastAsia="Times New Roman" w:cstheme="minorHAnsi"/>
                <w:b/>
                <w:bCs/>
                <w:sz w:val="16"/>
                <w:szCs w:val="16"/>
              </w:rPr>
              <w:t>2Q2022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E63CF3" w14:textId="77777777" w:rsidR="006D3B0D" w:rsidRPr="0041043F" w:rsidRDefault="006D3B0D" w:rsidP="006D3B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41043F">
              <w:rPr>
                <w:rFonts w:eastAsia="Times New Roman" w:cstheme="minorHAnsi"/>
                <w:b/>
                <w:bCs/>
                <w:sz w:val="16"/>
                <w:szCs w:val="16"/>
              </w:rPr>
              <w:t>3Q2022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BCFD2A" w14:textId="77777777" w:rsidR="006D3B0D" w:rsidRPr="0041043F" w:rsidRDefault="006D3B0D" w:rsidP="006D3B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41043F">
              <w:rPr>
                <w:rFonts w:eastAsia="Times New Roman" w:cstheme="minorHAnsi"/>
                <w:b/>
                <w:bCs/>
                <w:sz w:val="16"/>
                <w:szCs w:val="16"/>
              </w:rPr>
              <w:t>4Q2022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8E14B" w14:textId="77777777" w:rsidR="006D3B0D" w:rsidRPr="0041043F" w:rsidRDefault="006D3B0D" w:rsidP="006D3B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7B418" w14:textId="77777777" w:rsidR="006D3B0D" w:rsidRPr="0041043F" w:rsidRDefault="006D3B0D" w:rsidP="006D3B0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B8E3" w14:textId="77777777" w:rsidR="006D3B0D" w:rsidRPr="0041043F" w:rsidRDefault="006D3B0D" w:rsidP="006D3B0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5C7D7" w14:textId="77777777" w:rsidR="006D3B0D" w:rsidRPr="0041043F" w:rsidRDefault="006D3B0D" w:rsidP="006D3B0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11E9E" w:rsidRPr="0041043F" w14:paraId="005FF9E7" w14:textId="77777777" w:rsidTr="00E11E9E">
        <w:trPr>
          <w:trHeight w:val="139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E71089" w14:textId="77777777" w:rsidR="006D3B0D" w:rsidRPr="0041043F" w:rsidRDefault="006D3B0D" w:rsidP="006D3B0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720A93" w14:textId="77777777" w:rsidR="006D3B0D" w:rsidRPr="0041043F" w:rsidRDefault="006D3B0D" w:rsidP="006D3B0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1043F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0C62B9" w14:textId="77777777" w:rsidR="006D3B0D" w:rsidRPr="0041043F" w:rsidRDefault="006D3B0D" w:rsidP="006D3B0D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1043F">
              <w:rPr>
                <w:rFonts w:eastAsia="Times New Roman" w:cstheme="minorHAnsi"/>
                <w:sz w:val="14"/>
                <w:szCs w:val="14"/>
              </w:rPr>
              <w:t xml:space="preserve">(у </w:t>
            </w:r>
            <w:proofErr w:type="spellStart"/>
            <w:r w:rsidRPr="0041043F">
              <w:rPr>
                <w:rFonts w:eastAsia="Times New Roman" w:cstheme="minorHAnsi"/>
                <w:sz w:val="14"/>
                <w:szCs w:val="14"/>
              </w:rPr>
              <w:t>хиљ</w:t>
            </w:r>
            <w:proofErr w:type="spellEnd"/>
            <w:r w:rsidRPr="0041043F">
              <w:rPr>
                <w:rFonts w:eastAsia="Times New Roman" w:cstheme="minorHAnsi"/>
                <w:sz w:val="14"/>
                <w:szCs w:val="14"/>
              </w:rPr>
              <w:t>.)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42B52" w14:textId="77777777" w:rsidR="006D3B0D" w:rsidRPr="0041043F" w:rsidRDefault="006D3B0D" w:rsidP="006D3B0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EDA02" w14:textId="77777777" w:rsidR="006D3B0D" w:rsidRPr="0041043F" w:rsidRDefault="006D3B0D" w:rsidP="006D3B0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E43E3" w14:textId="77777777" w:rsidR="006D3B0D" w:rsidRPr="0041043F" w:rsidRDefault="006D3B0D" w:rsidP="006D3B0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F280A" w14:textId="77777777" w:rsidR="006D3B0D" w:rsidRPr="0041043F" w:rsidRDefault="006D3B0D" w:rsidP="006D3B0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11E9E" w:rsidRPr="0041043F" w14:paraId="59D0AF8B" w14:textId="77777777" w:rsidTr="00E11E9E">
        <w:trPr>
          <w:gridAfter w:val="1"/>
          <w:wAfter w:w="41" w:type="dxa"/>
          <w:trHeight w:val="282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02C677" w14:textId="77777777" w:rsidR="006D3B0D" w:rsidRPr="0041043F" w:rsidRDefault="006D3B0D" w:rsidP="006D3B0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84C23C" w14:textId="77777777" w:rsidR="006D3B0D" w:rsidRPr="0041043F" w:rsidRDefault="006D3B0D" w:rsidP="006D3B0D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41043F">
              <w:rPr>
                <w:rFonts w:eastAsia="Times New Roman" w:cstheme="minorHAnsi"/>
                <w:b/>
                <w:bCs/>
                <w:sz w:val="18"/>
                <w:szCs w:val="18"/>
              </w:rPr>
              <w:t>Становништво</w:t>
            </w:r>
            <w:proofErr w:type="spellEnd"/>
            <w:r w:rsidRPr="0041043F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1043F">
              <w:rPr>
                <w:rFonts w:eastAsia="Times New Roman" w:cstheme="minorHAnsi"/>
                <w:b/>
                <w:bCs/>
                <w:sz w:val="18"/>
                <w:szCs w:val="18"/>
              </w:rPr>
              <w:t>старо</w:t>
            </w:r>
            <w:proofErr w:type="spellEnd"/>
            <w:r w:rsidRPr="0041043F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15 и </w:t>
            </w:r>
            <w:proofErr w:type="spellStart"/>
            <w:r w:rsidRPr="0041043F">
              <w:rPr>
                <w:rFonts w:eastAsia="Times New Roman" w:cstheme="minorHAnsi"/>
                <w:b/>
                <w:bCs/>
                <w:sz w:val="18"/>
                <w:szCs w:val="18"/>
              </w:rPr>
              <w:t>више</w:t>
            </w:r>
            <w:proofErr w:type="spellEnd"/>
            <w:r w:rsidRPr="0041043F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1043F">
              <w:rPr>
                <w:rFonts w:eastAsia="Times New Roman" w:cstheme="minorHAnsi"/>
                <w:b/>
                <w:bCs/>
                <w:sz w:val="18"/>
                <w:szCs w:val="18"/>
              </w:rPr>
              <w:t>година</w:t>
            </w:r>
            <w:proofErr w:type="spellEnd"/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C5B86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41043F">
              <w:rPr>
                <w:rFonts w:eastAsia="Times New Roman" w:cstheme="minorHAnsi"/>
                <w:b/>
                <w:bCs/>
                <w:sz w:val="16"/>
                <w:szCs w:val="16"/>
              </w:rPr>
              <w:t>5875,1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01AE4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41043F">
              <w:rPr>
                <w:rFonts w:eastAsia="Times New Roman" w:cstheme="minorHAnsi"/>
                <w:b/>
                <w:bCs/>
                <w:sz w:val="16"/>
                <w:szCs w:val="16"/>
              </w:rPr>
              <w:t>5863,4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4765D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5850,8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DD04F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5838,3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D50BA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41043F">
              <w:rPr>
                <w:rFonts w:eastAsia="Times New Roman" w:cstheme="minorHAnsi"/>
                <w:b/>
                <w:bCs/>
                <w:sz w:val="16"/>
                <w:szCs w:val="16"/>
              </w:rPr>
              <w:t>5821,2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EA3DF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41043F">
              <w:rPr>
                <w:rFonts w:eastAsia="Times New Roman" w:cstheme="minorHAnsi"/>
                <w:b/>
                <w:bCs/>
                <w:sz w:val="16"/>
                <w:szCs w:val="16"/>
              </w:rPr>
              <w:t>5804,0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1739C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5786,8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1CFA18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5769,8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33D11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808E" w14:textId="77777777" w:rsidR="006D3B0D" w:rsidRPr="0041043F" w:rsidRDefault="006D3B0D" w:rsidP="006D3B0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29716" w14:textId="77777777" w:rsidR="006D3B0D" w:rsidRPr="0041043F" w:rsidRDefault="006D3B0D" w:rsidP="006D3B0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F61D" w14:textId="77777777" w:rsidR="006D3B0D" w:rsidRPr="0041043F" w:rsidRDefault="006D3B0D" w:rsidP="006D3B0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11E9E" w:rsidRPr="0041043F" w14:paraId="0A4DCC45" w14:textId="77777777" w:rsidTr="00E11E9E">
        <w:trPr>
          <w:gridAfter w:val="1"/>
          <w:wAfter w:w="41" w:type="dxa"/>
          <w:trHeight w:val="139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EB4EC0" w14:textId="77777777" w:rsidR="006D3B0D" w:rsidRPr="0041043F" w:rsidRDefault="006D3B0D" w:rsidP="006D3B0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8DAC4" w14:textId="77777777" w:rsidR="006D3B0D" w:rsidRPr="0041043F" w:rsidRDefault="006D3B0D" w:rsidP="006D3B0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1043F">
              <w:rPr>
                <w:rFonts w:eastAsia="Times New Roman" w:cstheme="minorHAnsi"/>
                <w:color w:val="000000"/>
                <w:sz w:val="18"/>
                <w:szCs w:val="18"/>
              </w:rPr>
              <w:t>Активно</w:t>
            </w:r>
            <w:proofErr w:type="spellEnd"/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D61D3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3121,7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EC693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3183,1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4D6F5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color w:val="000000"/>
                <w:sz w:val="16"/>
                <w:szCs w:val="16"/>
              </w:rPr>
              <w:t>3266,0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761DF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color w:val="000000"/>
                <w:sz w:val="16"/>
                <w:szCs w:val="16"/>
              </w:rPr>
              <w:t>3234,1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2A54B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3211,1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BFCB2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3240,7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A1951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color w:val="000000"/>
                <w:sz w:val="16"/>
                <w:szCs w:val="16"/>
              </w:rPr>
              <w:t>3230,9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8AA44C4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color w:val="000000"/>
                <w:sz w:val="16"/>
                <w:szCs w:val="16"/>
              </w:rPr>
              <w:t>3179,8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CF548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AC272" w14:textId="77777777" w:rsidR="006D3B0D" w:rsidRPr="0041043F" w:rsidRDefault="006D3B0D" w:rsidP="006D3B0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2497C" w14:textId="77777777" w:rsidR="006D3B0D" w:rsidRPr="0041043F" w:rsidRDefault="006D3B0D" w:rsidP="006D3B0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9EB1F" w14:textId="77777777" w:rsidR="006D3B0D" w:rsidRPr="0041043F" w:rsidRDefault="006D3B0D" w:rsidP="006D3B0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11E9E" w:rsidRPr="0041043F" w14:paraId="3A9EEB55" w14:textId="77777777" w:rsidTr="00E11E9E">
        <w:trPr>
          <w:gridAfter w:val="1"/>
          <w:wAfter w:w="41" w:type="dxa"/>
          <w:trHeight w:val="139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A23BE5" w14:textId="77777777" w:rsidR="006D3B0D" w:rsidRPr="0041043F" w:rsidRDefault="006D3B0D" w:rsidP="006D3B0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0AF50" w14:textId="77777777" w:rsidR="006D3B0D" w:rsidRPr="0041043F" w:rsidRDefault="006D3B0D" w:rsidP="006D3B0D">
            <w:pPr>
              <w:spacing w:after="0" w:line="240" w:lineRule="auto"/>
              <w:ind w:firstLineChars="200" w:firstLine="36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1043F">
              <w:rPr>
                <w:rFonts w:eastAsia="Times New Roman" w:cstheme="minorHAnsi"/>
                <w:color w:val="000000"/>
                <w:sz w:val="18"/>
                <w:szCs w:val="18"/>
              </w:rPr>
              <w:t>Запослено</w:t>
            </w:r>
            <w:proofErr w:type="spellEnd"/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251DA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2722,2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ADE1A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2831,1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77757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color w:val="000000"/>
                <w:sz w:val="16"/>
                <w:szCs w:val="16"/>
              </w:rPr>
              <w:t>2924,5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A3407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color w:val="000000"/>
                <w:sz w:val="16"/>
                <w:szCs w:val="16"/>
              </w:rPr>
              <w:t>2917,4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AA7D8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2869,7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5BEE4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2953,5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91E3A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color w:val="000000"/>
                <w:sz w:val="16"/>
                <w:szCs w:val="16"/>
              </w:rPr>
              <w:t>2942,0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419520B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color w:val="000000"/>
                <w:sz w:val="16"/>
                <w:szCs w:val="16"/>
              </w:rPr>
              <w:t>2888,7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2199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CDDD" w14:textId="77777777" w:rsidR="006D3B0D" w:rsidRPr="0041043F" w:rsidRDefault="006D3B0D" w:rsidP="006D3B0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C649C" w14:textId="77777777" w:rsidR="006D3B0D" w:rsidRPr="0041043F" w:rsidRDefault="006D3B0D" w:rsidP="006D3B0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C9FE4" w14:textId="77777777" w:rsidR="006D3B0D" w:rsidRPr="0041043F" w:rsidRDefault="006D3B0D" w:rsidP="006D3B0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11E9E" w:rsidRPr="0041043F" w14:paraId="66FFCB62" w14:textId="77777777" w:rsidTr="00E11E9E">
        <w:trPr>
          <w:gridAfter w:val="1"/>
          <w:wAfter w:w="41" w:type="dxa"/>
          <w:trHeight w:val="139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B6FF4E" w14:textId="77777777" w:rsidR="006D3B0D" w:rsidRPr="0041043F" w:rsidRDefault="006D3B0D" w:rsidP="006D3B0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D54F6" w14:textId="77777777" w:rsidR="006D3B0D" w:rsidRPr="0041043F" w:rsidRDefault="006D3B0D" w:rsidP="006D3B0D">
            <w:pPr>
              <w:spacing w:after="0" w:line="240" w:lineRule="auto"/>
              <w:ind w:firstLineChars="200" w:firstLine="36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1043F">
              <w:rPr>
                <w:rFonts w:eastAsia="Times New Roman" w:cstheme="minorHAnsi"/>
                <w:color w:val="000000"/>
                <w:sz w:val="18"/>
                <w:szCs w:val="18"/>
              </w:rPr>
              <w:t>Незапослено</w:t>
            </w:r>
            <w:proofErr w:type="spellEnd"/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14480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399,4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DA1F8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352,0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B54CC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color w:val="000000"/>
                <w:sz w:val="16"/>
                <w:szCs w:val="16"/>
              </w:rPr>
              <w:t>341,5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10EAA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color w:val="000000"/>
                <w:sz w:val="16"/>
                <w:szCs w:val="16"/>
              </w:rPr>
              <w:t>316,7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C99EC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341,4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9F0D7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287,2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9368D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color w:val="000000"/>
                <w:sz w:val="16"/>
                <w:szCs w:val="16"/>
              </w:rPr>
              <w:t>288,9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5EC63F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color w:val="000000"/>
                <w:sz w:val="16"/>
                <w:szCs w:val="16"/>
              </w:rPr>
              <w:t>291,1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81EA8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B640" w14:textId="77777777" w:rsidR="006D3B0D" w:rsidRPr="0041043F" w:rsidRDefault="006D3B0D" w:rsidP="006D3B0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88DF4" w14:textId="77777777" w:rsidR="006D3B0D" w:rsidRPr="0041043F" w:rsidRDefault="006D3B0D" w:rsidP="006D3B0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BCF4" w14:textId="77777777" w:rsidR="006D3B0D" w:rsidRPr="0041043F" w:rsidRDefault="006D3B0D" w:rsidP="006D3B0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11E9E" w:rsidRPr="0041043F" w14:paraId="46A81FA7" w14:textId="77777777" w:rsidTr="00E11E9E">
        <w:trPr>
          <w:gridAfter w:val="1"/>
          <w:wAfter w:w="41" w:type="dxa"/>
          <w:trHeight w:val="139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2A5A6B" w14:textId="77777777" w:rsidR="006D3B0D" w:rsidRPr="0041043F" w:rsidRDefault="006D3B0D" w:rsidP="006D3B0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BC9AF" w14:textId="77777777" w:rsidR="006D3B0D" w:rsidRPr="0041043F" w:rsidRDefault="006D3B0D" w:rsidP="006D3B0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1043F">
              <w:rPr>
                <w:rFonts w:eastAsia="Times New Roman" w:cstheme="minorHAnsi"/>
                <w:color w:val="000000"/>
                <w:sz w:val="18"/>
                <w:szCs w:val="18"/>
              </w:rPr>
              <w:t>Ван</w:t>
            </w:r>
            <w:proofErr w:type="spellEnd"/>
            <w:r w:rsidRPr="0041043F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043F">
              <w:rPr>
                <w:rFonts w:eastAsia="Times New Roman" w:cstheme="minorHAnsi"/>
                <w:color w:val="000000"/>
                <w:sz w:val="18"/>
                <w:szCs w:val="18"/>
              </w:rPr>
              <w:t>радне</w:t>
            </w:r>
            <w:proofErr w:type="spellEnd"/>
            <w:r w:rsidRPr="0041043F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043F">
              <w:rPr>
                <w:rFonts w:eastAsia="Times New Roman" w:cstheme="minorHAnsi"/>
                <w:color w:val="000000"/>
                <w:sz w:val="18"/>
                <w:szCs w:val="18"/>
              </w:rPr>
              <w:t>снаге</w:t>
            </w:r>
            <w:proofErr w:type="spellEnd"/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52081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2753,5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CDE36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2680,3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5A64B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color w:val="000000"/>
                <w:sz w:val="16"/>
                <w:szCs w:val="16"/>
              </w:rPr>
              <w:t>2584,7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95BA6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color w:val="000000"/>
                <w:sz w:val="16"/>
                <w:szCs w:val="16"/>
              </w:rPr>
              <w:t>2604,2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D9EF5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2610,1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80AEC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2563,3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7EB8F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color w:val="000000"/>
                <w:sz w:val="16"/>
                <w:szCs w:val="16"/>
              </w:rPr>
              <w:t>2555,9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348F1D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color w:val="000000"/>
                <w:sz w:val="16"/>
                <w:szCs w:val="16"/>
              </w:rPr>
              <w:t>2590,0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30DEC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9EE06" w14:textId="77777777" w:rsidR="006D3B0D" w:rsidRPr="0041043F" w:rsidRDefault="006D3B0D" w:rsidP="006D3B0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D4D78" w14:textId="77777777" w:rsidR="006D3B0D" w:rsidRPr="0041043F" w:rsidRDefault="006D3B0D" w:rsidP="006D3B0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1E703" w14:textId="77777777" w:rsidR="006D3B0D" w:rsidRPr="0041043F" w:rsidRDefault="006D3B0D" w:rsidP="006D3B0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11E9E" w:rsidRPr="0041043F" w14:paraId="55145A06" w14:textId="77777777" w:rsidTr="00E11E9E">
        <w:trPr>
          <w:trHeight w:val="139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D3210A" w14:textId="77777777" w:rsidR="006D3B0D" w:rsidRPr="0041043F" w:rsidRDefault="006D3B0D" w:rsidP="006D3B0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A73F2B" w14:textId="77777777" w:rsidR="006D3B0D" w:rsidRPr="0041043F" w:rsidRDefault="006D3B0D" w:rsidP="006D3B0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1043F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2F39DA" w14:textId="77777777" w:rsidR="006D3B0D" w:rsidRPr="0041043F" w:rsidRDefault="006D3B0D" w:rsidP="00240FE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%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22E2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604E8" w14:textId="77777777" w:rsidR="006D3B0D" w:rsidRPr="0041043F" w:rsidRDefault="006D3B0D" w:rsidP="006D3B0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6F2BA" w14:textId="77777777" w:rsidR="006D3B0D" w:rsidRPr="0041043F" w:rsidRDefault="006D3B0D" w:rsidP="006D3B0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A971E" w14:textId="77777777" w:rsidR="006D3B0D" w:rsidRPr="0041043F" w:rsidRDefault="006D3B0D" w:rsidP="006D3B0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11E9E" w:rsidRPr="0041043F" w14:paraId="15C61405" w14:textId="77777777" w:rsidTr="00E11E9E">
        <w:trPr>
          <w:gridAfter w:val="1"/>
          <w:wAfter w:w="41" w:type="dxa"/>
          <w:trHeight w:val="139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CE8966" w14:textId="77777777" w:rsidR="006D3B0D" w:rsidRPr="0041043F" w:rsidRDefault="006D3B0D" w:rsidP="006D3B0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9D323" w14:textId="77777777" w:rsidR="006D3B0D" w:rsidRPr="0041043F" w:rsidRDefault="006D3B0D" w:rsidP="006D3B0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1043F">
              <w:rPr>
                <w:rFonts w:eastAsia="Times New Roman" w:cstheme="minorHAnsi"/>
                <w:color w:val="000000"/>
                <w:sz w:val="18"/>
                <w:szCs w:val="18"/>
              </w:rPr>
              <w:t>Стопа</w:t>
            </w:r>
            <w:proofErr w:type="spellEnd"/>
            <w:r w:rsidRPr="0041043F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043F">
              <w:rPr>
                <w:rFonts w:eastAsia="Times New Roman" w:cstheme="minorHAnsi"/>
                <w:color w:val="000000"/>
                <w:sz w:val="18"/>
                <w:szCs w:val="18"/>
              </w:rPr>
              <w:t>активности</w:t>
            </w:r>
            <w:proofErr w:type="spellEnd"/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5D1B0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53,1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A1D0A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54,3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8C2C7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55,8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52456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color w:val="000000"/>
                <w:sz w:val="16"/>
                <w:szCs w:val="16"/>
              </w:rPr>
              <w:t>55,4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FBB22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55,2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AAA32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55,8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00566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55,8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8C049A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color w:val="000000"/>
                <w:sz w:val="16"/>
                <w:szCs w:val="16"/>
              </w:rPr>
              <w:t>55,1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96D06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85A4A" w14:textId="77777777" w:rsidR="006D3B0D" w:rsidRPr="0041043F" w:rsidRDefault="006D3B0D" w:rsidP="006D3B0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CC44B" w14:textId="77777777" w:rsidR="006D3B0D" w:rsidRPr="0041043F" w:rsidRDefault="006D3B0D" w:rsidP="006D3B0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2B05" w14:textId="77777777" w:rsidR="006D3B0D" w:rsidRPr="0041043F" w:rsidRDefault="006D3B0D" w:rsidP="006D3B0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11E9E" w:rsidRPr="0041043F" w14:paraId="41561D3D" w14:textId="77777777" w:rsidTr="00E11E9E">
        <w:trPr>
          <w:gridAfter w:val="1"/>
          <w:wAfter w:w="41" w:type="dxa"/>
          <w:trHeight w:val="139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FAB5F1" w14:textId="77777777" w:rsidR="006D3B0D" w:rsidRPr="0041043F" w:rsidRDefault="006D3B0D" w:rsidP="006D3B0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2CC3F" w14:textId="77777777" w:rsidR="006D3B0D" w:rsidRPr="0041043F" w:rsidRDefault="006D3B0D" w:rsidP="006D3B0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1043F">
              <w:rPr>
                <w:rFonts w:eastAsia="Times New Roman" w:cstheme="minorHAnsi"/>
                <w:color w:val="000000"/>
                <w:sz w:val="18"/>
                <w:szCs w:val="18"/>
              </w:rPr>
              <w:t>Стопа</w:t>
            </w:r>
            <w:proofErr w:type="spellEnd"/>
            <w:r w:rsidRPr="0041043F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043F">
              <w:rPr>
                <w:rFonts w:eastAsia="Times New Roman" w:cstheme="minorHAnsi"/>
                <w:color w:val="000000"/>
                <w:sz w:val="18"/>
                <w:szCs w:val="18"/>
              </w:rPr>
              <w:t>запослености</w:t>
            </w:r>
            <w:proofErr w:type="spellEnd"/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263BA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46,3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8C46B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48,3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3FB49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50,0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C0520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D5BCB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49,3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732F1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50,9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A2A3B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50,8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D62FBBD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color w:val="000000"/>
                <w:sz w:val="16"/>
                <w:szCs w:val="16"/>
              </w:rPr>
              <w:t>50,1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677C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EFA7B" w14:textId="77777777" w:rsidR="006D3B0D" w:rsidRPr="0041043F" w:rsidRDefault="006D3B0D" w:rsidP="006D3B0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C12E1" w14:textId="77777777" w:rsidR="006D3B0D" w:rsidRPr="0041043F" w:rsidRDefault="006D3B0D" w:rsidP="006D3B0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D258B" w14:textId="77777777" w:rsidR="006D3B0D" w:rsidRPr="0041043F" w:rsidRDefault="006D3B0D" w:rsidP="006D3B0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11E9E" w:rsidRPr="0041043F" w14:paraId="32017724" w14:textId="77777777" w:rsidTr="00E11E9E">
        <w:trPr>
          <w:gridAfter w:val="1"/>
          <w:wAfter w:w="41" w:type="dxa"/>
          <w:trHeight w:val="139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AC7B8A" w14:textId="77777777" w:rsidR="006D3B0D" w:rsidRPr="0041043F" w:rsidRDefault="006D3B0D" w:rsidP="006D3B0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C1076" w14:textId="77777777" w:rsidR="006D3B0D" w:rsidRPr="0041043F" w:rsidRDefault="006D3B0D" w:rsidP="006D3B0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1043F">
              <w:rPr>
                <w:rFonts w:eastAsia="Times New Roman" w:cstheme="minorHAnsi"/>
                <w:color w:val="000000"/>
                <w:sz w:val="18"/>
                <w:szCs w:val="18"/>
              </w:rPr>
              <w:t>Стопа</w:t>
            </w:r>
            <w:proofErr w:type="spellEnd"/>
            <w:r w:rsidRPr="0041043F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043F">
              <w:rPr>
                <w:rFonts w:eastAsia="Times New Roman" w:cstheme="minorHAnsi"/>
                <w:color w:val="000000"/>
                <w:sz w:val="18"/>
                <w:szCs w:val="18"/>
              </w:rPr>
              <w:t>незапослености</w:t>
            </w:r>
            <w:proofErr w:type="spellEnd"/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0429A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12,8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7EF95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11,1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ECE3E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10,5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AF351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color w:val="000000"/>
                <w:sz w:val="16"/>
                <w:szCs w:val="16"/>
              </w:rPr>
              <w:t>9,8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55F9E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10,6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1E72C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8,9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E545B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8,9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270AF0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B77E5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7CCE" w14:textId="77777777" w:rsidR="006D3B0D" w:rsidRPr="0041043F" w:rsidRDefault="006D3B0D" w:rsidP="006D3B0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7EB44" w14:textId="77777777" w:rsidR="006D3B0D" w:rsidRPr="0041043F" w:rsidRDefault="006D3B0D" w:rsidP="006D3B0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95010" w14:textId="77777777" w:rsidR="006D3B0D" w:rsidRPr="0041043F" w:rsidRDefault="006D3B0D" w:rsidP="006D3B0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11E9E" w:rsidRPr="0041043F" w14:paraId="62ACFAA9" w14:textId="77777777" w:rsidTr="00E11E9E">
        <w:trPr>
          <w:gridAfter w:val="1"/>
          <w:wAfter w:w="41" w:type="dxa"/>
          <w:trHeight w:val="149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446755" w14:textId="77777777" w:rsidR="006D3B0D" w:rsidRPr="0041043F" w:rsidRDefault="006D3B0D" w:rsidP="006D3B0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D1E1E" w14:textId="77777777" w:rsidR="006D3B0D" w:rsidRPr="0041043F" w:rsidRDefault="006D3B0D" w:rsidP="006D3B0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1043F">
              <w:rPr>
                <w:rFonts w:eastAsia="Times New Roman" w:cstheme="minorHAnsi"/>
                <w:color w:val="000000"/>
                <w:sz w:val="18"/>
                <w:szCs w:val="18"/>
              </w:rPr>
              <w:t>Стопа</w:t>
            </w:r>
            <w:proofErr w:type="spellEnd"/>
            <w:r w:rsidRPr="0041043F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043F">
              <w:rPr>
                <w:rFonts w:eastAsia="Times New Roman" w:cstheme="minorHAnsi"/>
                <w:color w:val="000000"/>
                <w:sz w:val="18"/>
                <w:szCs w:val="18"/>
              </w:rPr>
              <w:t>становништва</w:t>
            </w:r>
            <w:proofErr w:type="spellEnd"/>
            <w:r w:rsidRPr="0041043F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043F">
              <w:rPr>
                <w:rFonts w:eastAsia="Times New Roman" w:cstheme="minorHAnsi"/>
                <w:color w:val="000000"/>
                <w:sz w:val="18"/>
                <w:szCs w:val="18"/>
              </w:rPr>
              <w:t>ван</w:t>
            </w:r>
            <w:proofErr w:type="spellEnd"/>
            <w:r w:rsidRPr="0041043F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043F">
              <w:rPr>
                <w:rFonts w:eastAsia="Times New Roman" w:cstheme="minorHAnsi"/>
                <w:color w:val="000000"/>
                <w:sz w:val="18"/>
                <w:szCs w:val="18"/>
              </w:rPr>
              <w:t>радне</w:t>
            </w:r>
            <w:proofErr w:type="spellEnd"/>
            <w:r w:rsidRPr="0041043F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043F">
              <w:rPr>
                <w:rFonts w:eastAsia="Times New Roman" w:cstheme="minorHAnsi"/>
                <w:color w:val="000000"/>
                <w:sz w:val="18"/>
                <w:szCs w:val="18"/>
              </w:rPr>
              <w:t>снаге</w:t>
            </w:r>
            <w:proofErr w:type="spellEnd"/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930A6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46,9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C42A6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45,7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594FA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44,2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0F6EB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color w:val="000000"/>
                <w:sz w:val="16"/>
                <w:szCs w:val="16"/>
              </w:rPr>
              <w:t>44,6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D3C68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44,8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353F9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44,2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94A67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44,2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482E2D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color w:val="000000"/>
                <w:sz w:val="16"/>
                <w:szCs w:val="16"/>
              </w:rPr>
              <w:t>44,9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06F9B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65F81" w14:textId="77777777" w:rsidR="006D3B0D" w:rsidRPr="0041043F" w:rsidRDefault="006D3B0D" w:rsidP="006D3B0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ABBAC" w14:textId="77777777" w:rsidR="006D3B0D" w:rsidRPr="0041043F" w:rsidRDefault="006D3B0D" w:rsidP="006D3B0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66DC" w14:textId="77777777" w:rsidR="006D3B0D" w:rsidRPr="0041043F" w:rsidRDefault="006D3B0D" w:rsidP="006D3B0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D3B0D" w:rsidRPr="0041043F" w14:paraId="56FEB2BA" w14:textId="77777777" w:rsidTr="00E11E9E">
        <w:trPr>
          <w:trHeight w:val="309"/>
        </w:trPr>
        <w:tc>
          <w:tcPr>
            <w:tcW w:w="147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18FF16" w14:textId="5F03E526" w:rsidR="006D3B0D" w:rsidRPr="0041043F" w:rsidRDefault="006D3B0D" w:rsidP="006D3B0D">
            <w:pPr>
              <w:spacing w:after="0" w:line="240" w:lineRule="auto"/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</w:pPr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 xml:space="preserve">Табела2. </w:t>
            </w:r>
            <w:proofErr w:type="spellStart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>Ревидирани</w:t>
            </w:r>
            <w:proofErr w:type="spellEnd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 xml:space="preserve"> </w:t>
            </w:r>
            <w:proofErr w:type="spellStart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>подаци</w:t>
            </w:r>
            <w:proofErr w:type="spellEnd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 xml:space="preserve"> (2021</w:t>
            </w:r>
            <w:r w:rsidR="00706B2C"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>‒</w:t>
            </w:r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 xml:space="preserve">2022) </w:t>
            </w:r>
            <w:proofErr w:type="spellStart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>након</w:t>
            </w:r>
            <w:proofErr w:type="spellEnd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 xml:space="preserve"> </w:t>
            </w:r>
            <w:proofErr w:type="spellStart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>постпописне</w:t>
            </w:r>
            <w:proofErr w:type="spellEnd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 xml:space="preserve"> </w:t>
            </w:r>
            <w:proofErr w:type="spellStart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>ревизије</w:t>
            </w:r>
            <w:proofErr w:type="spellEnd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 xml:space="preserve"> и </w:t>
            </w:r>
            <w:proofErr w:type="spellStart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>подаци</w:t>
            </w:r>
            <w:proofErr w:type="spellEnd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 xml:space="preserve"> </w:t>
            </w:r>
            <w:proofErr w:type="spellStart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>за</w:t>
            </w:r>
            <w:proofErr w:type="spellEnd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 xml:space="preserve"> 2023. </w:t>
            </w:r>
            <w:proofErr w:type="spellStart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>израчунати</w:t>
            </w:r>
            <w:proofErr w:type="spellEnd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 xml:space="preserve"> </w:t>
            </w:r>
            <w:proofErr w:type="spellStart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>на</w:t>
            </w:r>
            <w:proofErr w:type="spellEnd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 xml:space="preserve"> </w:t>
            </w:r>
            <w:proofErr w:type="spellStart"/>
            <w:r w:rsidR="007B384A"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>основу</w:t>
            </w:r>
            <w:proofErr w:type="spellEnd"/>
            <w:r w:rsidR="007B384A"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 xml:space="preserve"> </w:t>
            </w:r>
            <w:proofErr w:type="spellStart"/>
            <w:r w:rsidR="007B384A"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>демографских</w:t>
            </w:r>
            <w:proofErr w:type="spellEnd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 xml:space="preserve"> </w:t>
            </w:r>
            <w:proofErr w:type="spellStart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>процена</w:t>
            </w:r>
            <w:proofErr w:type="spellEnd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 xml:space="preserve"> </w:t>
            </w:r>
            <w:proofErr w:type="spellStart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>за</w:t>
            </w:r>
            <w:proofErr w:type="spellEnd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 xml:space="preserve"> 2022. </w:t>
            </w:r>
            <w:proofErr w:type="spellStart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>годину</w:t>
            </w:r>
            <w:proofErr w:type="spellEnd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 xml:space="preserve"> </w:t>
            </w:r>
            <w:proofErr w:type="spellStart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>које</w:t>
            </w:r>
            <w:proofErr w:type="spellEnd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 xml:space="preserve"> </w:t>
            </w:r>
            <w:proofErr w:type="spellStart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>су</w:t>
            </w:r>
            <w:proofErr w:type="spellEnd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 xml:space="preserve"> </w:t>
            </w:r>
            <w:proofErr w:type="spellStart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>засноване</w:t>
            </w:r>
            <w:proofErr w:type="spellEnd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 xml:space="preserve"> </w:t>
            </w:r>
            <w:proofErr w:type="spellStart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>на</w:t>
            </w:r>
            <w:proofErr w:type="spellEnd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 xml:space="preserve"> </w:t>
            </w:r>
            <w:proofErr w:type="spellStart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>Попису</w:t>
            </w:r>
            <w:proofErr w:type="spellEnd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 xml:space="preserve"> 2022. </w:t>
            </w:r>
            <w:proofErr w:type="spellStart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>године</w:t>
            </w:r>
            <w:proofErr w:type="spellEnd"/>
          </w:p>
        </w:tc>
      </w:tr>
      <w:tr w:rsidR="00E11E9E" w:rsidRPr="0041043F" w14:paraId="6995DFB5" w14:textId="77777777" w:rsidTr="00E11E9E">
        <w:trPr>
          <w:gridAfter w:val="1"/>
          <w:wAfter w:w="41" w:type="dxa"/>
          <w:trHeight w:val="449"/>
        </w:trPr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1B6B35" w14:textId="77777777" w:rsidR="006D3B0D" w:rsidRPr="0041043F" w:rsidRDefault="006D3B0D" w:rsidP="006D3B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41043F">
              <w:rPr>
                <w:rFonts w:eastAsia="Times New Roman" w:cstheme="minorHAnsi"/>
                <w:color w:val="000000"/>
              </w:rPr>
              <w:t>Постпописна</w:t>
            </w:r>
            <w:proofErr w:type="spellEnd"/>
            <w:r w:rsidRPr="0041043F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41043F">
              <w:rPr>
                <w:rFonts w:eastAsia="Times New Roman" w:cstheme="minorHAnsi"/>
                <w:color w:val="000000"/>
              </w:rPr>
              <w:t>ревизија</w:t>
            </w:r>
            <w:proofErr w:type="spellEnd"/>
            <w:r w:rsidRPr="0041043F">
              <w:rPr>
                <w:rFonts w:eastAsia="Times New Roman" w:cstheme="minorHAnsi"/>
                <w:color w:val="000000"/>
              </w:rPr>
              <w:t xml:space="preserve"> (rev)</w:t>
            </w:r>
          </w:p>
        </w:tc>
        <w:tc>
          <w:tcPr>
            <w:tcW w:w="3070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14:paraId="2AEC775E" w14:textId="77777777" w:rsidR="006D3B0D" w:rsidRPr="0041043F" w:rsidRDefault="006D3B0D" w:rsidP="006D3B0D">
            <w:pPr>
              <w:spacing w:after="0" w:line="240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41043F">
              <w:rPr>
                <w:rFonts w:eastAsia="Times New Roman" w:cstheme="minorHAns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CAC23F2" w14:textId="77777777" w:rsidR="006D3B0D" w:rsidRPr="0041043F" w:rsidRDefault="006D3B0D" w:rsidP="006D3B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41043F">
              <w:rPr>
                <w:rFonts w:eastAsia="Times New Roman" w:cstheme="minorHAnsi"/>
                <w:b/>
                <w:bCs/>
                <w:sz w:val="16"/>
                <w:szCs w:val="16"/>
              </w:rPr>
              <w:t>1Q2021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2EBC9BE" w14:textId="77777777" w:rsidR="006D3B0D" w:rsidRPr="0041043F" w:rsidRDefault="006D3B0D" w:rsidP="006D3B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41043F">
              <w:rPr>
                <w:rFonts w:eastAsia="Times New Roman" w:cstheme="minorHAnsi"/>
                <w:b/>
                <w:bCs/>
                <w:sz w:val="16"/>
                <w:szCs w:val="16"/>
              </w:rPr>
              <w:t>2Q2021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AA734CC" w14:textId="77777777" w:rsidR="006D3B0D" w:rsidRPr="0041043F" w:rsidRDefault="006D3B0D" w:rsidP="006D3B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41043F">
              <w:rPr>
                <w:rFonts w:eastAsia="Times New Roman" w:cstheme="minorHAnsi"/>
                <w:b/>
                <w:bCs/>
                <w:sz w:val="16"/>
                <w:szCs w:val="16"/>
              </w:rPr>
              <w:t>3Q2021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BA1477B" w14:textId="77777777" w:rsidR="006D3B0D" w:rsidRPr="0041043F" w:rsidRDefault="006D3B0D" w:rsidP="006D3B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41043F">
              <w:rPr>
                <w:rFonts w:eastAsia="Times New Roman" w:cstheme="minorHAnsi"/>
                <w:b/>
                <w:bCs/>
                <w:sz w:val="16"/>
                <w:szCs w:val="16"/>
              </w:rPr>
              <w:t>4Q2021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5403491" w14:textId="77777777" w:rsidR="006D3B0D" w:rsidRPr="0041043F" w:rsidRDefault="006D3B0D" w:rsidP="006D3B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41043F">
              <w:rPr>
                <w:rFonts w:eastAsia="Times New Roman" w:cstheme="minorHAnsi"/>
                <w:b/>
                <w:bCs/>
                <w:sz w:val="16"/>
                <w:szCs w:val="16"/>
              </w:rPr>
              <w:t>1Q2022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B2D7452" w14:textId="77777777" w:rsidR="006D3B0D" w:rsidRPr="0041043F" w:rsidRDefault="006D3B0D" w:rsidP="006D3B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41043F">
              <w:rPr>
                <w:rFonts w:eastAsia="Times New Roman" w:cstheme="minorHAnsi"/>
                <w:b/>
                <w:bCs/>
                <w:sz w:val="16"/>
                <w:szCs w:val="16"/>
              </w:rPr>
              <w:t>2Q2022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9D438DF" w14:textId="77777777" w:rsidR="006D3B0D" w:rsidRPr="0041043F" w:rsidRDefault="006D3B0D" w:rsidP="006D3B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41043F">
              <w:rPr>
                <w:rFonts w:eastAsia="Times New Roman" w:cstheme="minorHAnsi"/>
                <w:b/>
                <w:bCs/>
                <w:sz w:val="16"/>
                <w:szCs w:val="16"/>
              </w:rPr>
              <w:t>3Q2022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D9676A4" w14:textId="77777777" w:rsidR="006D3B0D" w:rsidRPr="0041043F" w:rsidRDefault="006D3B0D" w:rsidP="006D3B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41043F">
              <w:rPr>
                <w:rFonts w:eastAsia="Times New Roman" w:cstheme="minorHAnsi"/>
                <w:b/>
                <w:bCs/>
                <w:sz w:val="16"/>
                <w:szCs w:val="16"/>
              </w:rPr>
              <w:t>4Q2022</w:t>
            </w:r>
          </w:p>
        </w:tc>
        <w:tc>
          <w:tcPr>
            <w:tcW w:w="88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522AD4" w14:textId="77777777" w:rsidR="006D3B0D" w:rsidRPr="0041043F" w:rsidRDefault="006D3B0D" w:rsidP="006D3B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41043F">
              <w:rPr>
                <w:rFonts w:eastAsia="Times New Roman" w:cstheme="minorHAnsi"/>
                <w:b/>
                <w:bCs/>
                <w:sz w:val="16"/>
                <w:szCs w:val="16"/>
              </w:rPr>
              <w:t>1Q2023</w:t>
            </w:r>
          </w:p>
        </w:tc>
        <w:tc>
          <w:tcPr>
            <w:tcW w:w="88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41B1CC" w14:textId="77777777" w:rsidR="006D3B0D" w:rsidRPr="0041043F" w:rsidRDefault="006D3B0D" w:rsidP="006D3B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41043F">
              <w:rPr>
                <w:rFonts w:eastAsia="Times New Roman" w:cstheme="minorHAnsi"/>
                <w:b/>
                <w:bCs/>
                <w:sz w:val="16"/>
                <w:szCs w:val="16"/>
              </w:rPr>
              <w:t>2Q2023</w:t>
            </w:r>
          </w:p>
        </w:tc>
        <w:tc>
          <w:tcPr>
            <w:tcW w:w="88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4ED473" w14:textId="77777777" w:rsidR="006D3B0D" w:rsidRPr="0041043F" w:rsidRDefault="006D3B0D" w:rsidP="006D3B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41043F">
              <w:rPr>
                <w:rFonts w:eastAsia="Times New Roman" w:cstheme="minorHAnsi"/>
                <w:b/>
                <w:bCs/>
                <w:sz w:val="16"/>
                <w:szCs w:val="16"/>
              </w:rPr>
              <w:t>3Q2023</w:t>
            </w:r>
          </w:p>
        </w:tc>
        <w:tc>
          <w:tcPr>
            <w:tcW w:w="88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3912E0" w14:textId="77777777" w:rsidR="006D3B0D" w:rsidRPr="0041043F" w:rsidRDefault="006D3B0D" w:rsidP="006D3B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41043F">
              <w:rPr>
                <w:rFonts w:eastAsia="Times New Roman" w:cstheme="minorHAnsi"/>
                <w:b/>
                <w:bCs/>
                <w:sz w:val="16"/>
                <w:szCs w:val="16"/>
              </w:rPr>
              <w:t>4Q2023</w:t>
            </w:r>
          </w:p>
        </w:tc>
      </w:tr>
      <w:tr w:rsidR="00E11E9E" w:rsidRPr="0041043F" w14:paraId="25792EB3" w14:textId="77777777" w:rsidTr="00E11E9E">
        <w:trPr>
          <w:trHeight w:val="131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B415C5" w14:textId="77777777" w:rsidR="006D3B0D" w:rsidRPr="0041043F" w:rsidRDefault="006D3B0D" w:rsidP="006D3B0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B3F970" w14:textId="77777777" w:rsidR="006D3B0D" w:rsidRPr="0041043F" w:rsidRDefault="006D3B0D" w:rsidP="006D3B0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1043F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75137C" w14:textId="77777777" w:rsidR="006D3B0D" w:rsidRPr="0041043F" w:rsidRDefault="006D3B0D" w:rsidP="006D3B0D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1043F">
              <w:rPr>
                <w:rFonts w:eastAsia="Times New Roman" w:cstheme="minorHAnsi"/>
                <w:sz w:val="14"/>
                <w:szCs w:val="14"/>
              </w:rPr>
              <w:t xml:space="preserve">(у </w:t>
            </w:r>
            <w:proofErr w:type="spellStart"/>
            <w:r w:rsidRPr="0041043F">
              <w:rPr>
                <w:rFonts w:eastAsia="Times New Roman" w:cstheme="minorHAnsi"/>
                <w:sz w:val="14"/>
                <w:szCs w:val="14"/>
              </w:rPr>
              <w:t>хиљ</w:t>
            </w:r>
            <w:proofErr w:type="spellEnd"/>
            <w:r w:rsidRPr="0041043F">
              <w:rPr>
                <w:rFonts w:eastAsia="Times New Roman" w:cstheme="minorHAnsi"/>
                <w:sz w:val="14"/>
                <w:szCs w:val="14"/>
              </w:rPr>
              <w:t>.)</w:t>
            </w:r>
          </w:p>
        </w:tc>
      </w:tr>
      <w:tr w:rsidR="00E11E9E" w:rsidRPr="0041043F" w14:paraId="5750D102" w14:textId="77777777" w:rsidTr="00E11E9E">
        <w:trPr>
          <w:gridAfter w:val="1"/>
          <w:wAfter w:w="41" w:type="dxa"/>
          <w:trHeight w:val="299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015AC6" w14:textId="77777777" w:rsidR="006D3B0D" w:rsidRPr="0041043F" w:rsidRDefault="006D3B0D" w:rsidP="006D3B0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043E4A" w14:textId="77777777" w:rsidR="006D3B0D" w:rsidRPr="0041043F" w:rsidRDefault="006D3B0D" w:rsidP="006D3B0D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41043F">
              <w:rPr>
                <w:rFonts w:eastAsia="Times New Roman" w:cstheme="minorHAnsi"/>
                <w:b/>
                <w:bCs/>
                <w:sz w:val="18"/>
                <w:szCs w:val="18"/>
              </w:rPr>
              <w:t>Становништво</w:t>
            </w:r>
            <w:proofErr w:type="spellEnd"/>
            <w:r w:rsidRPr="0041043F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1043F">
              <w:rPr>
                <w:rFonts w:eastAsia="Times New Roman" w:cstheme="minorHAnsi"/>
                <w:b/>
                <w:bCs/>
                <w:sz w:val="18"/>
                <w:szCs w:val="18"/>
              </w:rPr>
              <w:t>старо</w:t>
            </w:r>
            <w:proofErr w:type="spellEnd"/>
            <w:r w:rsidRPr="0041043F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15 и </w:t>
            </w:r>
            <w:proofErr w:type="spellStart"/>
            <w:r w:rsidRPr="0041043F">
              <w:rPr>
                <w:rFonts w:eastAsia="Times New Roman" w:cstheme="minorHAnsi"/>
                <w:b/>
                <w:bCs/>
                <w:sz w:val="18"/>
                <w:szCs w:val="18"/>
              </w:rPr>
              <w:t>више</w:t>
            </w:r>
            <w:proofErr w:type="spellEnd"/>
            <w:r w:rsidRPr="0041043F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1043F">
              <w:rPr>
                <w:rFonts w:eastAsia="Times New Roman" w:cstheme="minorHAnsi"/>
                <w:b/>
                <w:bCs/>
                <w:sz w:val="18"/>
                <w:szCs w:val="18"/>
              </w:rPr>
              <w:t>година</w:t>
            </w:r>
            <w:proofErr w:type="spellEnd"/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DD666FE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41043F">
              <w:rPr>
                <w:rFonts w:eastAsia="Times New Roman" w:cstheme="minorHAnsi"/>
                <w:b/>
                <w:bCs/>
                <w:sz w:val="16"/>
                <w:szCs w:val="16"/>
              </w:rPr>
              <w:t>5831,6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539C409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41043F">
              <w:rPr>
                <w:rFonts w:eastAsia="Times New Roman" w:cstheme="minorHAnsi"/>
                <w:b/>
                <w:bCs/>
                <w:sz w:val="16"/>
                <w:szCs w:val="16"/>
              </w:rPr>
              <w:t>5819,9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4227C17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5808,1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9FF4AB4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5796,4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1E1DF1D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41043F">
              <w:rPr>
                <w:rFonts w:eastAsia="Times New Roman" w:cstheme="minorHAnsi"/>
                <w:b/>
                <w:bCs/>
                <w:sz w:val="16"/>
                <w:szCs w:val="16"/>
              </w:rPr>
              <w:t>5784,7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13941F6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41043F">
              <w:rPr>
                <w:rFonts w:eastAsia="Times New Roman" w:cstheme="minorHAnsi"/>
                <w:b/>
                <w:bCs/>
                <w:sz w:val="16"/>
                <w:szCs w:val="16"/>
              </w:rPr>
              <w:t>5767,5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CA45FD1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5750,4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8FCD2E1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5733,2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E89E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41043F">
              <w:rPr>
                <w:rFonts w:eastAsia="Times New Roman" w:cstheme="minorHAnsi"/>
                <w:b/>
                <w:bCs/>
                <w:sz w:val="16"/>
                <w:szCs w:val="16"/>
              </w:rPr>
              <w:t>5716,1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B803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41043F">
              <w:rPr>
                <w:rFonts w:eastAsia="Times New Roman" w:cstheme="minorHAnsi"/>
                <w:b/>
                <w:bCs/>
                <w:sz w:val="16"/>
                <w:szCs w:val="16"/>
              </w:rPr>
              <w:t>5704,8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10EB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5693,5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D812AA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5682,3</w:t>
            </w:r>
          </w:p>
        </w:tc>
      </w:tr>
      <w:tr w:rsidR="00E11E9E" w:rsidRPr="0041043F" w14:paraId="3C37C230" w14:textId="77777777" w:rsidTr="00E11E9E">
        <w:trPr>
          <w:gridAfter w:val="1"/>
          <w:wAfter w:w="41" w:type="dxa"/>
          <w:trHeight w:val="174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6F1DFB" w14:textId="77777777" w:rsidR="006D3B0D" w:rsidRPr="0041043F" w:rsidRDefault="006D3B0D" w:rsidP="006D3B0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E0160" w14:textId="77777777" w:rsidR="006D3B0D" w:rsidRPr="0041043F" w:rsidRDefault="006D3B0D" w:rsidP="006D3B0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1043F">
              <w:rPr>
                <w:rFonts w:eastAsia="Times New Roman" w:cstheme="minorHAnsi"/>
                <w:color w:val="000000"/>
                <w:sz w:val="18"/>
                <w:szCs w:val="18"/>
              </w:rPr>
              <w:t>Активно</w:t>
            </w:r>
            <w:proofErr w:type="spellEnd"/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EE77586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3060,6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094719D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3109,5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9D78F5F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color w:val="000000"/>
                <w:sz w:val="16"/>
                <w:szCs w:val="16"/>
              </w:rPr>
              <w:t>3196,8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DA3E264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color w:val="000000"/>
                <w:sz w:val="16"/>
                <w:szCs w:val="16"/>
              </w:rPr>
              <w:t>3159,1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330D69F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3148,3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3A63F66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3163,2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BDAD0ED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color w:val="000000"/>
                <w:sz w:val="16"/>
                <w:szCs w:val="16"/>
              </w:rPr>
              <w:t>3170,3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48DC64B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color w:val="000000"/>
                <w:sz w:val="16"/>
                <w:szCs w:val="16"/>
              </w:rPr>
              <w:t>3109,8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EA4C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3154,8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4CE6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3183,2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E947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color w:val="000000"/>
                <w:sz w:val="16"/>
                <w:szCs w:val="16"/>
              </w:rPr>
              <w:t>3174,2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28F47B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color w:val="000000"/>
                <w:sz w:val="16"/>
                <w:szCs w:val="16"/>
              </w:rPr>
              <w:t>3158,3</w:t>
            </w:r>
          </w:p>
        </w:tc>
      </w:tr>
      <w:tr w:rsidR="00E11E9E" w:rsidRPr="0041043F" w14:paraId="3371FC5A" w14:textId="77777777" w:rsidTr="00E11E9E">
        <w:trPr>
          <w:gridAfter w:val="1"/>
          <w:wAfter w:w="41" w:type="dxa"/>
          <w:trHeight w:val="139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218B6C" w14:textId="77777777" w:rsidR="006D3B0D" w:rsidRPr="0041043F" w:rsidRDefault="006D3B0D" w:rsidP="006D3B0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E7BDD" w14:textId="77777777" w:rsidR="006D3B0D" w:rsidRPr="0041043F" w:rsidRDefault="006D3B0D" w:rsidP="006D3B0D">
            <w:pPr>
              <w:spacing w:after="0" w:line="240" w:lineRule="auto"/>
              <w:ind w:firstLineChars="200" w:firstLine="36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1043F">
              <w:rPr>
                <w:rFonts w:eastAsia="Times New Roman" w:cstheme="minorHAnsi"/>
                <w:color w:val="000000"/>
                <w:sz w:val="18"/>
                <w:szCs w:val="18"/>
              </w:rPr>
              <w:t>Запослено</w:t>
            </w:r>
            <w:proofErr w:type="spellEnd"/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71287A8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2667,2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CEAFE9E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2759,2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E36AAEC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color w:val="000000"/>
                <w:sz w:val="16"/>
                <w:szCs w:val="16"/>
              </w:rPr>
              <w:t>2857,6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247EA11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color w:val="000000"/>
                <w:sz w:val="16"/>
                <w:szCs w:val="16"/>
              </w:rPr>
              <w:t>2846,0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BEB48D9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2806,1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C5668EE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2882,1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A043081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color w:val="000000"/>
                <w:sz w:val="16"/>
                <w:szCs w:val="16"/>
              </w:rPr>
              <w:t>2885,5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DC5879F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color w:val="000000"/>
                <w:sz w:val="16"/>
                <w:szCs w:val="16"/>
              </w:rPr>
              <w:t>2818,1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D8E4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2837,6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A5E1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2876,6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76BD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color w:val="000000"/>
                <w:sz w:val="16"/>
                <w:szCs w:val="16"/>
              </w:rPr>
              <w:t>2888,5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850DDF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color w:val="000000"/>
                <w:sz w:val="16"/>
                <w:szCs w:val="16"/>
              </w:rPr>
              <w:t>2870,2</w:t>
            </w:r>
          </w:p>
        </w:tc>
      </w:tr>
      <w:tr w:rsidR="00E11E9E" w:rsidRPr="0041043F" w14:paraId="48683598" w14:textId="77777777" w:rsidTr="00E11E9E">
        <w:trPr>
          <w:gridAfter w:val="1"/>
          <w:wAfter w:w="41" w:type="dxa"/>
          <w:trHeight w:val="139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EAE874" w14:textId="77777777" w:rsidR="006D3B0D" w:rsidRPr="0041043F" w:rsidRDefault="006D3B0D" w:rsidP="006D3B0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48939" w14:textId="77777777" w:rsidR="006D3B0D" w:rsidRPr="0041043F" w:rsidRDefault="006D3B0D" w:rsidP="006D3B0D">
            <w:pPr>
              <w:spacing w:after="0" w:line="240" w:lineRule="auto"/>
              <w:ind w:firstLineChars="200" w:firstLine="36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1043F">
              <w:rPr>
                <w:rFonts w:eastAsia="Times New Roman" w:cstheme="minorHAnsi"/>
                <w:color w:val="000000"/>
                <w:sz w:val="18"/>
                <w:szCs w:val="18"/>
              </w:rPr>
              <w:t>Незапослено</w:t>
            </w:r>
            <w:proofErr w:type="spellEnd"/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6713CCE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393,4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136704C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350,3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07ED5B2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color w:val="000000"/>
                <w:sz w:val="16"/>
                <w:szCs w:val="16"/>
              </w:rPr>
              <w:t>339,3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CD8EF72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color w:val="000000"/>
                <w:sz w:val="16"/>
                <w:szCs w:val="16"/>
              </w:rPr>
              <w:t>313,1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966C3E7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342,2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6764671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281,1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2792880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color w:val="000000"/>
                <w:sz w:val="16"/>
                <w:szCs w:val="16"/>
              </w:rPr>
              <w:t>284,8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D13B355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color w:val="000000"/>
                <w:sz w:val="16"/>
                <w:szCs w:val="16"/>
              </w:rPr>
              <w:t>291,7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8F08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317,2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06DD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306,6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27C5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color w:val="000000"/>
                <w:sz w:val="16"/>
                <w:szCs w:val="16"/>
              </w:rPr>
              <w:t>285,7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C1A874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color w:val="000000"/>
                <w:sz w:val="16"/>
                <w:szCs w:val="16"/>
              </w:rPr>
              <w:t>288,2</w:t>
            </w:r>
          </w:p>
        </w:tc>
      </w:tr>
      <w:tr w:rsidR="00E11E9E" w:rsidRPr="0041043F" w14:paraId="6FA6A67D" w14:textId="77777777" w:rsidTr="00E11E9E">
        <w:trPr>
          <w:gridAfter w:val="1"/>
          <w:wAfter w:w="41" w:type="dxa"/>
          <w:trHeight w:val="139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DCDEAF" w14:textId="77777777" w:rsidR="006D3B0D" w:rsidRPr="0041043F" w:rsidRDefault="006D3B0D" w:rsidP="006D3B0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7D0F2" w14:textId="77777777" w:rsidR="006D3B0D" w:rsidRPr="0041043F" w:rsidRDefault="006D3B0D" w:rsidP="006D3B0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1043F">
              <w:rPr>
                <w:rFonts w:eastAsia="Times New Roman" w:cstheme="minorHAnsi"/>
                <w:color w:val="000000"/>
                <w:sz w:val="18"/>
                <w:szCs w:val="18"/>
              </w:rPr>
              <w:t>Ван</w:t>
            </w:r>
            <w:proofErr w:type="spellEnd"/>
            <w:r w:rsidRPr="0041043F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043F">
              <w:rPr>
                <w:rFonts w:eastAsia="Times New Roman" w:cstheme="minorHAnsi"/>
                <w:color w:val="000000"/>
                <w:sz w:val="18"/>
                <w:szCs w:val="18"/>
              </w:rPr>
              <w:t>радне</w:t>
            </w:r>
            <w:proofErr w:type="spellEnd"/>
            <w:r w:rsidRPr="0041043F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043F">
              <w:rPr>
                <w:rFonts w:eastAsia="Times New Roman" w:cstheme="minorHAnsi"/>
                <w:color w:val="000000"/>
                <w:sz w:val="18"/>
                <w:szCs w:val="18"/>
              </w:rPr>
              <w:t>снаге</w:t>
            </w:r>
            <w:proofErr w:type="spellEnd"/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7F78093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2770,9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D0C44C5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2710,4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AB70A57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color w:val="000000"/>
                <w:sz w:val="16"/>
                <w:szCs w:val="16"/>
              </w:rPr>
              <w:t>2611,3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B147E19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color w:val="000000"/>
                <w:sz w:val="16"/>
                <w:szCs w:val="16"/>
              </w:rPr>
              <w:t>2637,3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C3684C2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2636,4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28FF419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2604,3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79432F4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color w:val="000000"/>
                <w:sz w:val="16"/>
                <w:szCs w:val="16"/>
              </w:rPr>
              <w:t>2580,1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B73AC9B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color w:val="000000"/>
                <w:sz w:val="16"/>
                <w:szCs w:val="16"/>
              </w:rPr>
              <w:t>2623,3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9AB6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2561,3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213D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2521,6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1B4C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color w:val="000000"/>
                <w:sz w:val="16"/>
                <w:szCs w:val="16"/>
              </w:rPr>
              <w:t>2519,3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9CE916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color w:val="000000"/>
                <w:sz w:val="16"/>
                <w:szCs w:val="16"/>
              </w:rPr>
              <w:t>2524,0</w:t>
            </w:r>
          </w:p>
        </w:tc>
      </w:tr>
      <w:tr w:rsidR="00E11E9E" w:rsidRPr="0041043F" w14:paraId="7FC9FD84" w14:textId="77777777" w:rsidTr="00E11E9E">
        <w:trPr>
          <w:trHeight w:val="139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4DFDC6" w14:textId="77777777" w:rsidR="006D3B0D" w:rsidRPr="0041043F" w:rsidRDefault="006D3B0D" w:rsidP="006D3B0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0D7237" w14:textId="77777777" w:rsidR="006D3B0D" w:rsidRPr="0041043F" w:rsidRDefault="006D3B0D" w:rsidP="006D3B0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1043F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E3874A" w14:textId="77777777" w:rsidR="006D3B0D" w:rsidRPr="0041043F" w:rsidRDefault="006D3B0D" w:rsidP="006D3B0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%</w:t>
            </w:r>
          </w:p>
        </w:tc>
      </w:tr>
      <w:tr w:rsidR="00E11E9E" w:rsidRPr="0041043F" w14:paraId="4639EBE3" w14:textId="77777777" w:rsidTr="00E11E9E">
        <w:trPr>
          <w:gridAfter w:val="1"/>
          <w:wAfter w:w="41" w:type="dxa"/>
          <w:trHeight w:val="139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0FB6C7" w14:textId="77777777" w:rsidR="006D3B0D" w:rsidRPr="0041043F" w:rsidRDefault="006D3B0D" w:rsidP="006D3B0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3B3A8" w14:textId="77777777" w:rsidR="006D3B0D" w:rsidRPr="0041043F" w:rsidRDefault="006D3B0D" w:rsidP="006D3B0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1043F">
              <w:rPr>
                <w:rFonts w:eastAsia="Times New Roman" w:cstheme="minorHAnsi"/>
                <w:color w:val="000000"/>
                <w:sz w:val="18"/>
                <w:szCs w:val="18"/>
              </w:rPr>
              <w:t>Стопа</w:t>
            </w:r>
            <w:proofErr w:type="spellEnd"/>
            <w:r w:rsidRPr="0041043F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043F">
              <w:rPr>
                <w:rFonts w:eastAsia="Times New Roman" w:cstheme="minorHAnsi"/>
                <w:color w:val="000000"/>
                <w:sz w:val="18"/>
                <w:szCs w:val="18"/>
              </w:rPr>
              <w:t>активности</w:t>
            </w:r>
            <w:proofErr w:type="spellEnd"/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66FF2D4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52,5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FC35B5D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53,4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494DDC1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55,0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E0C2AE7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color w:val="000000"/>
                <w:sz w:val="16"/>
                <w:szCs w:val="16"/>
              </w:rPr>
              <w:t>54,5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3D6A812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54,4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CFAB7AC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54,8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9650227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55,1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3103C48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color w:val="000000"/>
                <w:sz w:val="16"/>
                <w:szCs w:val="16"/>
              </w:rPr>
              <w:t>54,2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4CC8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55,2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5819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55,8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6D7B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55,8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ABDC93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color w:val="000000"/>
                <w:sz w:val="16"/>
                <w:szCs w:val="16"/>
              </w:rPr>
              <w:t>55,6</w:t>
            </w:r>
          </w:p>
        </w:tc>
      </w:tr>
      <w:tr w:rsidR="00E11E9E" w:rsidRPr="0041043F" w14:paraId="22F39F71" w14:textId="77777777" w:rsidTr="00E11E9E">
        <w:trPr>
          <w:gridAfter w:val="1"/>
          <w:wAfter w:w="41" w:type="dxa"/>
          <w:trHeight w:val="139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1B404D" w14:textId="77777777" w:rsidR="006D3B0D" w:rsidRPr="0041043F" w:rsidRDefault="006D3B0D" w:rsidP="006D3B0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EA5D6" w14:textId="77777777" w:rsidR="006D3B0D" w:rsidRPr="0041043F" w:rsidRDefault="006D3B0D" w:rsidP="006D3B0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1043F">
              <w:rPr>
                <w:rFonts w:eastAsia="Times New Roman" w:cstheme="minorHAnsi"/>
                <w:color w:val="000000"/>
                <w:sz w:val="18"/>
                <w:szCs w:val="18"/>
              </w:rPr>
              <w:t>Стопа</w:t>
            </w:r>
            <w:proofErr w:type="spellEnd"/>
            <w:r w:rsidRPr="0041043F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043F">
              <w:rPr>
                <w:rFonts w:eastAsia="Times New Roman" w:cstheme="minorHAnsi"/>
                <w:color w:val="000000"/>
                <w:sz w:val="18"/>
                <w:szCs w:val="18"/>
              </w:rPr>
              <w:t>запослености</w:t>
            </w:r>
            <w:proofErr w:type="spellEnd"/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4ACD0BE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45,7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4D0E63B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47,4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D1D6423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49,2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B97727A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color w:val="000000"/>
                <w:sz w:val="16"/>
                <w:szCs w:val="16"/>
              </w:rPr>
              <w:t>49,1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C0F6B0A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48,5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68A4BBB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50,0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2880A65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50,2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80386C7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color w:val="000000"/>
                <w:sz w:val="16"/>
                <w:szCs w:val="16"/>
              </w:rPr>
              <w:t>49,2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6214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49,6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4E50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50,4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43FA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50,7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E6C3D6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color w:val="000000"/>
                <w:sz w:val="16"/>
                <w:szCs w:val="16"/>
              </w:rPr>
              <w:t>50,5</w:t>
            </w:r>
          </w:p>
        </w:tc>
      </w:tr>
      <w:tr w:rsidR="00E11E9E" w:rsidRPr="0041043F" w14:paraId="2C45BAF3" w14:textId="77777777" w:rsidTr="00E11E9E">
        <w:trPr>
          <w:gridAfter w:val="1"/>
          <w:wAfter w:w="41" w:type="dxa"/>
          <w:trHeight w:val="139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387C74" w14:textId="77777777" w:rsidR="006D3B0D" w:rsidRPr="0041043F" w:rsidRDefault="006D3B0D" w:rsidP="006D3B0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B5624" w14:textId="77777777" w:rsidR="006D3B0D" w:rsidRPr="0041043F" w:rsidRDefault="006D3B0D" w:rsidP="006D3B0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1043F">
              <w:rPr>
                <w:rFonts w:eastAsia="Times New Roman" w:cstheme="minorHAnsi"/>
                <w:color w:val="000000"/>
                <w:sz w:val="18"/>
                <w:szCs w:val="18"/>
              </w:rPr>
              <w:t>Стопа</w:t>
            </w:r>
            <w:proofErr w:type="spellEnd"/>
            <w:r w:rsidRPr="0041043F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043F">
              <w:rPr>
                <w:rFonts w:eastAsia="Times New Roman" w:cstheme="minorHAnsi"/>
                <w:color w:val="000000"/>
                <w:sz w:val="18"/>
                <w:szCs w:val="18"/>
              </w:rPr>
              <w:t>незапослености</w:t>
            </w:r>
            <w:proofErr w:type="spellEnd"/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6F4816A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12,9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D158D49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11,3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ED9F1D4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10,6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A1F105A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color w:val="000000"/>
                <w:sz w:val="16"/>
                <w:szCs w:val="16"/>
              </w:rPr>
              <w:t>9,9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4C351B2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10,9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421DD07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8,9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2291455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9,0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CFDE2F6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color w:val="000000"/>
                <w:sz w:val="16"/>
                <w:szCs w:val="16"/>
              </w:rPr>
              <w:t>9,4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C849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10,1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9F51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9,6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B793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9,0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B35160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color w:val="000000"/>
                <w:sz w:val="16"/>
                <w:szCs w:val="16"/>
              </w:rPr>
              <w:t>9,1</w:t>
            </w:r>
          </w:p>
        </w:tc>
      </w:tr>
      <w:tr w:rsidR="00E11E9E" w:rsidRPr="0041043F" w14:paraId="778E3EAB" w14:textId="77777777" w:rsidTr="00E11E9E">
        <w:trPr>
          <w:gridAfter w:val="1"/>
          <w:wAfter w:w="41" w:type="dxa"/>
          <w:trHeight w:val="149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21C569" w14:textId="77777777" w:rsidR="006D3B0D" w:rsidRPr="0041043F" w:rsidRDefault="006D3B0D" w:rsidP="006D3B0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F0B69" w14:textId="77777777" w:rsidR="006D3B0D" w:rsidRPr="0041043F" w:rsidRDefault="006D3B0D" w:rsidP="006D3B0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1043F">
              <w:rPr>
                <w:rFonts w:eastAsia="Times New Roman" w:cstheme="minorHAnsi"/>
                <w:color w:val="000000"/>
                <w:sz w:val="18"/>
                <w:szCs w:val="18"/>
              </w:rPr>
              <w:t>Стопа</w:t>
            </w:r>
            <w:proofErr w:type="spellEnd"/>
            <w:r w:rsidRPr="0041043F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043F">
              <w:rPr>
                <w:rFonts w:eastAsia="Times New Roman" w:cstheme="minorHAnsi"/>
                <w:color w:val="000000"/>
                <w:sz w:val="18"/>
                <w:szCs w:val="18"/>
              </w:rPr>
              <w:t>становништва</w:t>
            </w:r>
            <w:proofErr w:type="spellEnd"/>
            <w:r w:rsidRPr="0041043F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043F">
              <w:rPr>
                <w:rFonts w:eastAsia="Times New Roman" w:cstheme="minorHAnsi"/>
                <w:color w:val="000000"/>
                <w:sz w:val="18"/>
                <w:szCs w:val="18"/>
              </w:rPr>
              <w:t>ван</w:t>
            </w:r>
            <w:proofErr w:type="spellEnd"/>
            <w:r w:rsidRPr="0041043F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043F">
              <w:rPr>
                <w:rFonts w:eastAsia="Times New Roman" w:cstheme="minorHAnsi"/>
                <w:color w:val="000000"/>
                <w:sz w:val="18"/>
                <w:szCs w:val="18"/>
              </w:rPr>
              <w:t>радне</w:t>
            </w:r>
            <w:proofErr w:type="spellEnd"/>
            <w:r w:rsidRPr="0041043F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043F">
              <w:rPr>
                <w:rFonts w:eastAsia="Times New Roman" w:cstheme="minorHAnsi"/>
                <w:color w:val="000000"/>
                <w:sz w:val="18"/>
                <w:szCs w:val="18"/>
              </w:rPr>
              <w:t>снаге</w:t>
            </w:r>
            <w:proofErr w:type="spellEnd"/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C8592D0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47,5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B5DFCF7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46,6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FBE93E7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45,0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D3CEEA5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color w:val="000000"/>
                <w:sz w:val="16"/>
                <w:szCs w:val="16"/>
              </w:rPr>
              <w:t>45,5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59BEEBC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45,6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A225E04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45,2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37D9060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44,9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318934E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color w:val="000000"/>
                <w:sz w:val="16"/>
                <w:szCs w:val="16"/>
              </w:rPr>
              <w:t>45,8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0EC6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44,8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8A16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44,2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44C2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44,2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33AD5B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color w:val="000000"/>
                <w:sz w:val="16"/>
                <w:szCs w:val="16"/>
              </w:rPr>
              <w:t>44,4</w:t>
            </w:r>
          </w:p>
        </w:tc>
      </w:tr>
      <w:tr w:rsidR="006D3B0D" w:rsidRPr="0041043F" w14:paraId="5556925A" w14:textId="77777777" w:rsidTr="00E11E9E">
        <w:trPr>
          <w:trHeight w:val="379"/>
        </w:trPr>
        <w:tc>
          <w:tcPr>
            <w:tcW w:w="147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071252" w14:textId="77777777" w:rsidR="006D3B0D" w:rsidRPr="0041043F" w:rsidRDefault="006D3B0D" w:rsidP="006D3B0D">
            <w:pPr>
              <w:spacing w:after="0" w:line="240" w:lineRule="auto"/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</w:pPr>
            <w:proofErr w:type="spellStart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>Табела</w:t>
            </w:r>
            <w:proofErr w:type="spellEnd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 xml:space="preserve"> 3. </w:t>
            </w:r>
            <w:proofErr w:type="spellStart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>Ревидирани</w:t>
            </w:r>
            <w:proofErr w:type="spellEnd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 xml:space="preserve"> </w:t>
            </w:r>
            <w:proofErr w:type="spellStart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>подаци</w:t>
            </w:r>
            <w:proofErr w:type="spellEnd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 xml:space="preserve"> (2021</w:t>
            </w:r>
            <w:r w:rsidR="00706B2C"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>‒</w:t>
            </w:r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>2023)</w:t>
            </w:r>
            <w:r w:rsidR="00706B2C"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  <w:lang w:val="sr-Cyrl-RS"/>
              </w:rPr>
              <w:t>.</w:t>
            </w:r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 xml:space="preserve"> </w:t>
            </w:r>
            <w:proofErr w:type="spellStart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>Ревизија</w:t>
            </w:r>
            <w:proofErr w:type="spellEnd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 xml:space="preserve"> </w:t>
            </w:r>
            <w:proofErr w:type="spellStart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>услед</w:t>
            </w:r>
            <w:proofErr w:type="spellEnd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 xml:space="preserve"> </w:t>
            </w:r>
            <w:proofErr w:type="spellStart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>унапређења</w:t>
            </w:r>
            <w:proofErr w:type="spellEnd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 xml:space="preserve"> </w:t>
            </w:r>
            <w:proofErr w:type="spellStart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>методо</w:t>
            </w:r>
            <w:proofErr w:type="spellEnd"/>
            <w:r w:rsidR="00706B2C"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  <w:lang w:val="sr-Cyrl-RS"/>
              </w:rPr>
              <w:t>л</w:t>
            </w:r>
            <w:proofErr w:type="spellStart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>ошких</w:t>
            </w:r>
            <w:proofErr w:type="spellEnd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 xml:space="preserve"> </w:t>
            </w:r>
            <w:proofErr w:type="spellStart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>процедура</w:t>
            </w:r>
            <w:proofErr w:type="spellEnd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 xml:space="preserve"> </w:t>
            </w:r>
            <w:r w:rsidR="00706B2C"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>‒</w:t>
            </w:r>
            <w:r w:rsidR="00706B2C"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41043F"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>оцењивање</w:t>
            </w:r>
            <w:proofErr w:type="spellEnd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 xml:space="preserve"> </w:t>
            </w:r>
            <w:proofErr w:type="spellStart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>које</w:t>
            </w:r>
            <w:proofErr w:type="spellEnd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 xml:space="preserve"> </w:t>
            </w:r>
            <w:proofErr w:type="spellStart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>се</w:t>
            </w:r>
            <w:proofErr w:type="spellEnd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 xml:space="preserve"> </w:t>
            </w:r>
            <w:proofErr w:type="spellStart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>заснива</w:t>
            </w:r>
            <w:proofErr w:type="spellEnd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 xml:space="preserve"> </w:t>
            </w:r>
            <w:proofErr w:type="spellStart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>на</w:t>
            </w:r>
            <w:proofErr w:type="spellEnd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 xml:space="preserve"> </w:t>
            </w:r>
            <w:proofErr w:type="spellStart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>текућим</w:t>
            </w:r>
            <w:proofErr w:type="spellEnd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 xml:space="preserve"> </w:t>
            </w:r>
            <w:proofErr w:type="spellStart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>демографским</w:t>
            </w:r>
            <w:proofErr w:type="spellEnd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 xml:space="preserve"> </w:t>
            </w:r>
            <w:proofErr w:type="spellStart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>проценама</w:t>
            </w:r>
            <w:proofErr w:type="spellEnd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 xml:space="preserve"> </w:t>
            </w:r>
            <w:proofErr w:type="spellStart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>базираним</w:t>
            </w:r>
            <w:proofErr w:type="spellEnd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 xml:space="preserve"> </w:t>
            </w:r>
            <w:proofErr w:type="spellStart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>на</w:t>
            </w:r>
            <w:proofErr w:type="spellEnd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 xml:space="preserve"> </w:t>
            </w:r>
            <w:proofErr w:type="spellStart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>Попису</w:t>
            </w:r>
            <w:proofErr w:type="spellEnd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 xml:space="preserve"> </w:t>
            </w:r>
            <w:proofErr w:type="spellStart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>из</w:t>
            </w:r>
            <w:proofErr w:type="spellEnd"/>
            <w:r w:rsidRPr="0041043F">
              <w:rPr>
                <w:rFonts w:eastAsia="Times New Roman" w:cstheme="minorHAnsi"/>
                <w:b/>
                <w:bCs/>
                <w:color w:val="2F75B5"/>
                <w:sz w:val="20"/>
                <w:szCs w:val="20"/>
              </w:rPr>
              <w:t xml:space="preserve"> 2022. </w:t>
            </w:r>
          </w:p>
        </w:tc>
      </w:tr>
      <w:tr w:rsidR="00E11E9E" w:rsidRPr="0041043F" w14:paraId="69BEF0D1" w14:textId="77777777" w:rsidTr="00E11E9E">
        <w:trPr>
          <w:gridAfter w:val="1"/>
          <w:wAfter w:w="41" w:type="dxa"/>
          <w:trHeight w:val="184"/>
        </w:trPr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397A3B" w14:textId="77777777" w:rsidR="006D3B0D" w:rsidRPr="0041043F" w:rsidRDefault="006D3B0D" w:rsidP="006D3B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41043F">
              <w:rPr>
                <w:rFonts w:eastAsia="Times New Roman" w:cstheme="minorHAnsi"/>
                <w:color w:val="000000"/>
              </w:rPr>
              <w:t>Постпописна</w:t>
            </w:r>
            <w:proofErr w:type="spellEnd"/>
            <w:r w:rsidRPr="0041043F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41043F">
              <w:rPr>
                <w:rFonts w:eastAsia="Times New Roman" w:cstheme="minorHAnsi"/>
                <w:color w:val="000000"/>
              </w:rPr>
              <w:t>ревизија</w:t>
            </w:r>
            <w:proofErr w:type="spellEnd"/>
            <w:r w:rsidR="00706B2C" w:rsidRPr="0041043F">
              <w:rPr>
                <w:rFonts w:eastAsia="Times New Roman" w:cstheme="minorHAnsi"/>
                <w:color w:val="000000"/>
                <w:lang w:val="sr-Cyrl-RS"/>
              </w:rPr>
              <w:t xml:space="preserve"> </w:t>
            </w:r>
            <w:r w:rsidRPr="0041043F">
              <w:rPr>
                <w:rFonts w:eastAsia="Times New Roman" w:cstheme="minorHAnsi"/>
                <w:color w:val="000000"/>
              </w:rPr>
              <w:t xml:space="preserve">+ </w:t>
            </w:r>
            <w:proofErr w:type="spellStart"/>
            <w:r w:rsidRPr="0041043F">
              <w:rPr>
                <w:rFonts w:eastAsia="Times New Roman" w:cstheme="minorHAnsi"/>
                <w:color w:val="000000"/>
              </w:rPr>
              <w:t>текуће</w:t>
            </w:r>
            <w:proofErr w:type="spellEnd"/>
            <w:r w:rsidRPr="0041043F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41043F">
              <w:rPr>
                <w:rFonts w:eastAsia="Times New Roman" w:cstheme="minorHAnsi"/>
                <w:color w:val="000000"/>
              </w:rPr>
              <w:t>демографске</w:t>
            </w:r>
            <w:proofErr w:type="spellEnd"/>
            <w:r w:rsidRPr="0041043F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41043F">
              <w:rPr>
                <w:rFonts w:eastAsia="Times New Roman" w:cstheme="minorHAnsi"/>
                <w:color w:val="000000"/>
              </w:rPr>
              <w:t>процене</w:t>
            </w:r>
            <w:proofErr w:type="spellEnd"/>
            <w:r w:rsidRPr="0041043F">
              <w:rPr>
                <w:rFonts w:eastAsia="Times New Roman" w:cstheme="minorHAnsi"/>
                <w:color w:val="000000"/>
              </w:rPr>
              <w:t xml:space="preserve">  (rev+)</w:t>
            </w:r>
          </w:p>
        </w:tc>
        <w:tc>
          <w:tcPr>
            <w:tcW w:w="30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32D15" w14:textId="77777777" w:rsidR="006D3B0D" w:rsidRPr="0041043F" w:rsidRDefault="006D3B0D" w:rsidP="006D3B0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1043F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55E04" w14:textId="77777777" w:rsidR="006D3B0D" w:rsidRPr="0041043F" w:rsidRDefault="006D3B0D" w:rsidP="006D3B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41043F">
              <w:rPr>
                <w:rFonts w:eastAsia="Times New Roman" w:cstheme="minorHAnsi"/>
                <w:b/>
                <w:bCs/>
                <w:sz w:val="16"/>
                <w:szCs w:val="16"/>
              </w:rPr>
              <w:t>1Q2021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47BB2" w14:textId="77777777" w:rsidR="006D3B0D" w:rsidRPr="0041043F" w:rsidRDefault="006D3B0D" w:rsidP="006D3B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41043F">
              <w:rPr>
                <w:rFonts w:eastAsia="Times New Roman" w:cstheme="minorHAnsi"/>
                <w:b/>
                <w:bCs/>
                <w:sz w:val="16"/>
                <w:szCs w:val="16"/>
              </w:rPr>
              <w:t>2Q2021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A3700" w14:textId="77777777" w:rsidR="006D3B0D" w:rsidRPr="0041043F" w:rsidRDefault="006D3B0D" w:rsidP="006D3B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41043F">
              <w:rPr>
                <w:rFonts w:eastAsia="Times New Roman" w:cstheme="minorHAnsi"/>
                <w:b/>
                <w:bCs/>
                <w:sz w:val="16"/>
                <w:szCs w:val="16"/>
              </w:rPr>
              <w:t>3Q2021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CE4F2" w14:textId="77777777" w:rsidR="006D3B0D" w:rsidRPr="0041043F" w:rsidRDefault="006D3B0D" w:rsidP="006D3B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41043F">
              <w:rPr>
                <w:rFonts w:eastAsia="Times New Roman" w:cstheme="minorHAnsi"/>
                <w:b/>
                <w:bCs/>
                <w:sz w:val="16"/>
                <w:szCs w:val="16"/>
              </w:rPr>
              <w:t>4Q2021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811F8" w14:textId="77777777" w:rsidR="006D3B0D" w:rsidRPr="0041043F" w:rsidRDefault="006D3B0D" w:rsidP="006D3B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41043F">
              <w:rPr>
                <w:rFonts w:eastAsia="Times New Roman" w:cstheme="minorHAnsi"/>
                <w:b/>
                <w:bCs/>
                <w:sz w:val="16"/>
                <w:szCs w:val="16"/>
              </w:rPr>
              <w:t>1Q2022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65340" w14:textId="77777777" w:rsidR="006D3B0D" w:rsidRPr="0041043F" w:rsidRDefault="006D3B0D" w:rsidP="006D3B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41043F">
              <w:rPr>
                <w:rFonts w:eastAsia="Times New Roman" w:cstheme="minorHAnsi"/>
                <w:b/>
                <w:bCs/>
                <w:sz w:val="16"/>
                <w:szCs w:val="16"/>
              </w:rPr>
              <w:t>2Q2022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49757" w14:textId="77777777" w:rsidR="006D3B0D" w:rsidRPr="0041043F" w:rsidRDefault="006D3B0D" w:rsidP="006D3B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41043F">
              <w:rPr>
                <w:rFonts w:eastAsia="Times New Roman" w:cstheme="minorHAnsi"/>
                <w:b/>
                <w:bCs/>
                <w:sz w:val="16"/>
                <w:szCs w:val="16"/>
              </w:rPr>
              <w:t>3Q2022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EBD52" w14:textId="77777777" w:rsidR="006D3B0D" w:rsidRPr="0041043F" w:rsidRDefault="006D3B0D" w:rsidP="006D3B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41043F">
              <w:rPr>
                <w:rFonts w:eastAsia="Times New Roman" w:cstheme="minorHAnsi"/>
                <w:b/>
                <w:bCs/>
                <w:sz w:val="16"/>
                <w:szCs w:val="16"/>
              </w:rPr>
              <w:t>4Q2022</w:t>
            </w:r>
          </w:p>
        </w:tc>
        <w:tc>
          <w:tcPr>
            <w:tcW w:w="8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1CF07" w14:textId="77777777" w:rsidR="006D3B0D" w:rsidRPr="0041043F" w:rsidRDefault="006D3B0D" w:rsidP="006D3B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41043F">
              <w:rPr>
                <w:rFonts w:eastAsia="Times New Roman" w:cstheme="minorHAnsi"/>
                <w:b/>
                <w:bCs/>
                <w:sz w:val="16"/>
                <w:szCs w:val="16"/>
              </w:rPr>
              <w:t>1Q2023</w:t>
            </w:r>
          </w:p>
        </w:tc>
        <w:tc>
          <w:tcPr>
            <w:tcW w:w="8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00A05" w14:textId="77777777" w:rsidR="006D3B0D" w:rsidRPr="0041043F" w:rsidRDefault="006D3B0D" w:rsidP="006D3B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41043F">
              <w:rPr>
                <w:rFonts w:eastAsia="Times New Roman" w:cstheme="minorHAnsi"/>
                <w:b/>
                <w:bCs/>
                <w:sz w:val="16"/>
                <w:szCs w:val="16"/>
              </w:rPr>
              <w:t>2Q2023</w:t>
            </w:r>
          </w:p>
        </w:tc>
        <w:tc>
          <w:tcPr>
            <w:tcW w:w="8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D50CA" w14:textId="77777777" w:rsidR="006D3B0D" w:rsidRPr="0041043F" w:rsidRDefault="006D3B0D" w:rsidP="006D3B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41043F">
              <w:rPr>
                <w:rFonts w:eastAsia="Times New Roman" w:cstheme="minorHAnsi"/>
                <w:b/>
                <w:bCs/>
                <w:sz w:val="16"/>
                <w:szCs w:val="16"/>
              </w:rPr>
              <w:t>3Q2023</w:t>
            </w:r>
          </w:p>
        </w:tc>
        <w:tc>
          <w:tcPr>
            <w:tcW w:w="8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1094E" w14:textId="77777777" w:rsidR="006D3B0D" w:rsidRPr="0041043F" w:rsidRDefault="006D3B0D" w:rsidP="006D3B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41043F">
              <w:rPr>
                <w:rFonts w:eastAsia="Times New Roman" w:cstheme="minorHAnsi"/>
                <w:b/>
                <w:bCs/>
                <w:sz w:val="16"/>
                <w:szCs w:val="16"/>
              </w:rPr>
              <w:t>4Q2023</w:t>
            </w:r>
          </w:p>
        </w:tc>
      </w:tr>
      <w:tr w:rsidR="00E11E9E" w:rsidRPr="0041043F" w14:paraId="0EB04A1E" w14:textId="77777777" w:rsidTr="00E11E9E">
        <w:trPr>
          <w:trHeight w:val="139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2968F3" w14:textId="77777777" w:rsidR="006D3B0D" w:rsidRPr="0041043F" w:rsidRDefault="006D3B0D" w:rsidP="006D3B0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C291E" w14:textId="77777777" w:rsidR="006D3B0D" w:rsidRPr="0041043F" w:rsidRDefault="006D3B0D" w:rsidP="006D3B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5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B21A86" w14:textId="77777777" w:rsidR="006D3B0D" w:rsidRPr="0041043F" w:rsidRDefault="006D3B0D" w:rsidP="006D3B0D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1043F">
              <w:rPr>
                <w:rFonts w:eastAsia="Times New Roman" w:cstheme="minorHAnsi"/>
                <w:sz w:val="14"/>
                <w:szCs w:val="14"/>
              </w:rPr>
              <w:t xml:space="preserve">(у </w:t>
            </w:r>
            <w:proofErr w:type="spellStart"/>
            <w:r w:rsidRPr="0041043F">
              <w:rPr>
                <w:rFonts w:eastAsia="Times New Roman" w:cstheme="minorHAnsi"/>
                <w:sz w:val="14"/>
                <w:szCs w:val="14"/>
              </w:rPr>
              <w:t>хиљ</w:t>
            </w:r>
            <w:proofErr w:type="spellEnd"/>
            <w:r w:rsidRPr="0041043F">
              <w:rPr>
                <w:rFonts w:eastAsia="Times New Roman" w:cstheme="minorHAnsi"/>
                <w:sz w:val="14"/>
                <w:szCs w:val="14"/>
              </w:rPr>
              <w:t>.)</w:t>
            </w:r>
          </w:p>
        </w:tc>
      </w:tr>
      <w:tr w:rsidR="00E11E9E" w:rsidRPr="0041043F" w14:paraId="505C07E1" w14:textId="77777777" w:rsidTr="00E11E9E">
        <w:trPr>
          <w:gridAfter w:val="1"/>
          <w:wAfter w:w="41" w:type="dxa"/>
          <w:trHeight w:val="299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1826A9" w14:textId="77777777" w:rsidR="006D3B0D" w:rsidRPr="0041043F" w:rsidRDefault="006D3B0D" w:rsidP="006D3B0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8FD8FD" w14:textId="77777777" w:rsidR="006D3B0D" w:rsidRPr="0041043F" w:rsidRDefault="006D3B0D" w:rsidP="006D3B0D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41043F">
              <w:rPr>
                <w:rFonts w:eastAsia="Times New Roman" w:cstheme="minorHAnsi"/>
                <w:b/>
                <w:bCs/>
                <w:sz w:val="18"/>
                <w:szCs w:val="18"/>
              </w:rPr>
              <w:t>Становништво</w:t>
            </w:r>
            <w:proofErr w:type="spellEnd"/>
            <w:r w:rsidRPr="0041043F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1043F">
              <w:rPr>
                <w:rFonts w:eastAsia="Times New Roman" w:cstheme="minorHAnsi"/>
                <w:b/>
                <w:bCs/>
                <w:sz w:val="18"/>
                <w:szCs w:val="18"/>
              </w:rPr>
              <w:t>старо</w:t>
            </w:r>
            <w:proofErr w:type="spellEnd"/>
            <w:r w:rsidRPr="0041043F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15 и </w:t>
            </w:r>
            <w:proofErr w:type="spellStart"/>
            <w:r w:rsidRPr="0041043F">
              <w:rPr>
                <w:rFonts w:eastAsia="Times New Roman" w:cstheme="minorHAnsi"/>
                <w:b/>
                <w:bCs/>
                <w:sz w:val="18"/>
                <w:szCs w:val="18"/>
              </w:rPr>
              <w:t>више</w:t>
            </w:r>
            <w:proofErr w:type="spellEnd"/>
            <w:r w:rsidRPr="0041043F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1043F">
              <w:rPr>
                <w:rFonts w:eastAsia="Times New Roman" w:cstheme="minorHAnsi"/>
                <w:b/>
                <w:bCs/>
                <w:sz w:val="18"/>
                <w:szCs w:val="18"/>
              </w:rPr>
              <w:t>година</w:t>
            </w:r>
            <w:proofErr w:type="spellEnd"/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A845992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41043F">
              <w:rPr>
                <w:rFonts w:eastAsia="Times New Roman" w:cstheme="minorHAnsi"/>
                <w:b/>
                <w:bCs/>
                <w:sz w:val="16"/>
                <w:szCs w:val="16"/>
              </w:rPr>
              <w:t>5784,3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26D12F4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41043F">
              <w:rPr>
                <w:rFonts w:eastAsia="Times New Roman" w:cstheme="minorHAnsi"/>
                <w:b/>
                <w:bCs/>
                <w:sz w:val="16"/>
                <w:szCs w:val="16"/>
              </w:rPr>
              <w:t>5767,1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D7CD71B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41043F">
              <w:rPr>
                <w:rFonts w:eastAsia="Times New Roman" w:cstheme="minorHAnsi"/>
                <w:b/>
                <w:bCs/>
                <w:sz w:val="16"/>
                <w:szCs w:val="16"/>
              </w:rPr>
              <w:t>5756,7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955170D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41043F">
              <w:rPr>
                <w:rFonts w:eastAsia="Times New Roman" w:cstheme="minorHAnsi"/>
                <w:b/>
                <w:bCs/>
                <w:sz w:val="16"/>
                <w:szCs w:val="16"/>
              </w:rPr>
              <w:t>5734,2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0622B4E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41043F">
              <w:rPr>
                <w:rFonts w:eastAsia="Times New Roman" w:cstheme="minorHAnsi"/>
                <w:b/>
                <w:bCs/>
                <w:sz w:val="16"/>
                <w:szCs w:val="16"/>
              </w:rPr>
              <w:t>5714,0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1244A85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5702,7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84B9B78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5694,8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7982B8D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41043F">
              <w:rPr>
                <w:rFonts w:eastAsia="Times New Roman" w:cstheme="minorHAnsi"/>
                <w:b/>
                <w:bCs/>
                <w:sz w:val="16"/>
                <w:szCs w:val="16"/>
              </w:rPr>
              <w:t>5685,9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3CB9BB6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41043F">
              <w:rPr>
                <w:rFonts w:eastAsia="Times New Roman" w:cstheme="minorHAnsi"/>
                <w:b/>
                <w:bCs/>
                <w:sz w:val="16"/>
                <w:szCs w:val="16"/>
              </w:rPr>
              <w:t>5676,1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52166A4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41043F">
              <w:rPr>
                <w:rFonts w:eastAsia="Times New Roman" w:cstheme="minorHAnsi"/>
                <w:b/>
                <w:bCs/>
                <w:sz w:val="16"/>
                <w:szCs w:val="16"/>
              </w:rPr>
              <w:t>5668,5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D6B6D08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5662,6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14:paraId="0D42A260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5656,5</w:t>
            </w:r>
          </w:p>
        </w:tc>
      </w:tr>
      <w:tr w:rsidR="00E11E9E" w:rsidRPr="0041043F" w14:paraId="07916E9C" w14:textId="77777777" w:rsidTr="00E11E9E">
        <w:trPr>
          <w:gridAfter w:val="1"/>
          <w:wAfter w:w="41" w:type="dxa"/>
          <w:trHeight w:val="139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A715C2" w14:textId="77777777" w:rsidR="006D3B0D" w:rsidRPr="0041043F" w:rsidRDefault="006D3B0D" w:rsidP="006D3B0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A9735" w14:textId="77777777" w:rsidR="006D3B0D" w:rsidRPr="0041043F" w:rsidRDefault="006D3B0D" w:rsidP="006D3B0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1043F">
              <w:rPr>
                <w:rFonts w:eastAsia="Times New Roman" w:cstheme="minorHAnsi"/>
                <w:color w:val="000000"/>
                <w:sz w:val="18"/>
                <w:szCs w:val="18"/>
              </w:rPr>
              <w:t>Активно</w:t>
            </w:r>
            <w:proofErr w:type="spellEnd"/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9879D1B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3027,4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2A2C7EA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3077,6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9DC0AD7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3164,4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998A1BD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3126,5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F81B303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3112,9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DBD74C0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3129,7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834AA90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3137,5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78034B8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3079,1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C7371F4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3123,7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3E761E6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3153,9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EA3A09B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color w:val="000000"/>
                <w:sz w:val="16"/>
                <w:szCs w:val="16"/>
              </w:rPr>
              <w:t>3144,6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14:paraId="06550AF1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color w:val="000000"/>
                <w:sz w:val="16"/>
                <w:szCs w:val="16"/>
              </w:rPr>
              <w:t>3129,0</w:t>
            </w:r>
          </w:p>
        </w:tc>
      </w:tr>
      <w:tr w:rsidR="00E11E9E" w:rsidRPr="0041043F" w14:paraId="4C9172C1" w14:textId="77777777" w:rsidTr="00E11E9E">
        <w:trPr>
          <w:gridAfter w:val="1"/>
          <w:wAfter w:w="41" w:type="dxa"/>
          <w:trHeight w:val="139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4D0CD8" w14:textId="77777777" w:rsidR="006D3B0D" w:rsidRPr="0041043F" w:rsidRDefault="006D3B0D" w:rsidP="006D3B0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2A0D2" w14:textId="77777777" w:rsidR="006D3B0D" w:rsidRPr="0041043F" w:rsidRDefault="006D3B0D" w:rsidP="006D3B0D">
            <w:pPr>
              <w:spacing w:after="0" w:line="240" w:lineRule="auto"/>
              <w:ind w:firstLineChars="200" w:firstLine="36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1043F">
              <w:rPr>
                <w:rFonts w:eastAsia="Times New Roman" w:cstheme="minorHAnsi"/>
                <w:color w:val="000000"/>
                <w:sz w:val="18"/>
                <w:szCs w:val="18"/>
              </w:rPr>
              <w:t>Запослено</w:t>
            </w:r>
            <w:proofErr w:type="spellEnd"/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E1076EC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2641,1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8AF2562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2732,6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239FEEF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2828,3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5F60AF7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2817,1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B0F6E0A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2774,9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9FD33F9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2852,1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1BFB617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2856,3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2B97A00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2790,7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08A568C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2810,1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6271F22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2851,3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5E2593C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color w:val="000000"/>
                <w:sz w:val="16"/>
                <w:szCs w:val="16"/>
              </w:rPr>
              <w:t>2862,2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14:paraId="57860C44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color w:val="000000"/>
                <w:sz w:val="16"/>
                <w:szCs w:val="16"/>
              </w:rPr>
              <w:t>2844,2</w:t>
            </w:r>
          </w:p>
        </w:tc>
      </w:tr>
      <w:tr w:rsidR="00E11E9E" w:rsidRPr="0041043F" w14:paraId="56C03E8C" w14:textId="77777777" w:rsidTr="00E11E9E">
        <w:trPr>
          <w:gridAfter w:val="1"/>
          <w:wAfter w:w="41" w:type="dxa"/>
          <w:trHeight w:val="139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EC3F18" w14:textId="77777777" w:rsidR="006D3B0D" w:rsidRPr="0041043F" w:rsidRDefault="006D3B0D" w:rsidP="006D3B0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D1B30" w14:textId="77777777" w:rsidR="006D3B0D" w:rsidRPr="0041043F" w:rsidRDefault="006D3B0D" w:rsidP="006D3B0D">
            <w:pPr>
              <w:spacing w:after="0" w:line="240" w:lineRule="auto"/>
              <w:ind w:firstLineChars="200" w:firstLine="36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1043F">
              <w:rPr>
                <w:rFonts w:eastAsia="Times New Roman" w:cstheme="minorHAnsi"/>
                <w:color w:val="000000"/>
                <w:sz w:val="18"/>
                <w:szCs w:val="18"/>
              </w:rPr>
              <w:t>Незапослено</w:t>
            </w:r>
            <w:proofErr w:type="spellEnd"/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F48E55F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386,3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A942B53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345,0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14F09BD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336,1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035516D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309,4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881C486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338,1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55D2152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277,6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0D41C0F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281,3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4453A0C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288,3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ED0CCF5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313,6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B538A60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302,6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EF067A1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color w:val="000000"/>
                <w:sz w:val="16"/>
                <w:szCs w:val="16"/>
              </w:rPr>
              <w:t>282,4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14:paraId="47C474C3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color w:val="000000"/>
                <w:sz w:val="16"/>
                <w:szCs w:val="16"/>
              </w:rPr>
              <w:t>284,7</w:t>
            </w:r>
          </w:p>
        </w:tc>
      </w:tr>
      <w:tr w:rsidR="00E11E9E" w:rsidRPr="0041043F" w14:paraId="625B335A" w14:textId="77777777" w:rsidTr="00E11E9E">
        <w:trPr>
          <w:gridAfter w:val="1"/>
          <w:wAfter w:w="41" w:type="dxa"/>
          <w:trHeight w:val="139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2C554E" w14:textId="77777777" w:rsidR="006D3B0D" w:rsidRPr="0041043F" w:rsidRDefault="006D3B0D" w:rsidP="006D3B0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16003" w14:textId="77777777" w:rsidR="006D3B0D" w:rsidRPr="0041043F" w:rsidRDefault="006D3B0D" w:rsidP="006D3B0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1043F">
              <w:rPr>
                <w:rFonts w:eastAsia="Times New Roman" w:cstheme="minorHAnsi"/>
                <w:color w:val="000000"/>
                <w:sz w:val="18"/>
                <w:szCs w:val="18"/>
              </w:rPr>
              <w:t>Ван</w:t>
            </w:r>
            <w:proofErr w:type="spellEnd"/>
            <w:r w:rsidRPr="0041043F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043F">
              <w:rPr>
                <w:rFonts w:eastAsia="Times New Roman" w:cstheme="minorHAnsi"/>
                <w:color w:val="000000"/>
                <w:sz w:val="18"/>
                <w:szCs w:val="18"/>
              </w:rPr>
              <w:t>радне</w:t>
            </w:r>
            <w:proofErr w:type="spellEnd"/>
            <w:r w:rsidRPr="0041043F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043F">
              <w:rPr>
                <w:rFonts w:eastAsia="Times New Roman" w:cstheme="minorHAnsi"/>
                <w:color w:val="000000"/>
                <w:sz w:val="18"/>
                <w:szCs w:val="18"/>
              </w:rPr>
              <w:t>снаге</w:t>
            </w:r>
            <w:proofErr w:type="spellEnd"/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65D224A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2756,9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DF94A7E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2689,5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FABCD44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2592,4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CEE8F87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2607,7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705287A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2601,1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BEEA285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2573,0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CDD85C1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2557,3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9613B37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2606,9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229A1CC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2552,4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230C968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2514,7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4AB5A65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color w:val="000000"/>
                <w:sz w:val="16"/>
                <w:szCs w:val="16"/>
              </w:rPr>
              <w:t>2518,0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14:paraId="6CB7CDB3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color w:val="000000"/>
                <w:sz w:val="16"/>
                <w:szCs w:val="16"/>
              </w:rPr>
              <w:t>2527,5</w:t>
            </w:r>
          </w:p>
        </w:tc>
      </w:tr>
      <w:tr w:rsidR="00E11E9E" w:rsidRPr="0041043F" w14:paraId="401E49A3" w14:textId="77777777" w:rsidTr="00E11E9E">
        <w:trPr>
          <w:trHeight w:val="139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CDF01D" w14:textId="77777777" w:rsidR="006D3B0D" w:rsidRPr="0041043F" w:rsidRDefault="006D3B0D" w:rsidP="006D3B0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81825E" w14:textId="77777777" w:rsidR="006D3B0D" w:rsidRPr="0041043F" w:rsidRDefault="006D3B0D" w:rsidP="006D3B0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1043F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733753" w14:textId="77777777" w:rsidR="006D3B0D" w:rsidRPr="0041043F" w:rsidRDefault="006D3B0D" w:rsidP="006D3B0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%</w:t>
            </w:r>
          </w:p>
        </w:tc>
      </w:tr>
      <w:tr w:rsidR="00E11E9E" w:rsidRPr="0041043F" w14:paraId="1FD0E153" w14:textId="77777777" w:rsidTr="00E11E9E">
        <w:trPr>
          <w:gridAfter w:val="1"/>
          <w:wAfter w:w="41" w:type="dxa"/>
          <w:trHeight w:val="139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FBCDED" w14:textId="77777777" w:rsidR="006D3B0D" w:rsidRPr="0041043F" w:rsidRDefault="006D3B0D" w:rsidP="006D3B0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7E387" w14:textId="77777777" w:rsidR="006D3B0D" w:rsidRPr="0041043F" w:rsidRDefault="006D3B0D" w:rsidP="006D3B0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1043F">
              <w:rPr>
                <w:rFonts w:eastAsia="Times New Roman" w:cstheme="minorHAnsi"/>
                <w:color w:val="000000"/>
                <w:sz w:val="18"/>
                <w:szCs w:val="18"/>
              </w:rPr>
              <w:t>Стопа</w:t>
            </w:r>
            <w:proofErr w:type="spellEnd"/>
            <w:r w:rsidRPr="0041043F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043F">
              <w:rPr>
                <w:rFonts w:eastAsia="Times New Roman" w:cstheme="minorHAnsi"/>
                <w:color w:val="000000"/>
                <w:sz w:val="18"/>
                <w:szCs w:val="18"/>
              </w:rPr>
              <w:t>активности</w:t>
            </w:r>
            <w:proofErr w:type="spellEnd"/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E807122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52,3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080FCF2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53,4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F74905A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55,0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5D2AEA1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54,5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E821979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54,5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0181FA1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54,9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8825A2C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55,1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BCA3F65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54,2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8EEF7BB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55,0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2A2AC75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55,6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5BED116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55,5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14:paraId="0467DE89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color w:val="000000"/>
                <w:sz w:val="16"/>
                <w:szCs w:val="16"/>
              </w:rPr>
              <w:t>55,3</w:t>
            </w:r>
          </w:p>
        </w:tc>
      </w:tr>
      <w:tr w:rsidR="00E11E9E" w:rsidRPr="0041043F" w14:paraId="62128EB5" w14:textId="77777777" w:rsidTr="00E11E9E">
        <w:trPr>
          <w:gridAfter w:val="1"/>
          <w:wAfter w:w="41" w:type="dxa"/>
          <w:trHeight w:val="139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60DF6E" w14:textId="77777777" w:rsidR="006D3B0D" w:rsidRPr="0041043F" w:rsidRDefault="006D3B0D" w:rsidP="006D3B0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8543B" w14:textId="77777777" w:rsidR="006D3B0D" w:rsidRPr="0041043F" w:rsidRDefault="006D3B0D" w:rsidP="006D3B0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1043F">
              <w:rPr>
                <w:rFonts w:eastAsia="Times New Roman" w:cstheme="minorHAnsi"/>
                <w:color w:val="000000"/>
                <w:sz w:val="18"/>
                <w:szCs w:val="18"/>
              </w:rPr>
              <w:t>Стопа</w:t>
            </w:r>
            <w:proofErr w:type="spellEnd"/>
            <w:r w:rsidRPr="0041043F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043F">
              <w:rPr>
                <w:rFonts w:eastAsia="Times New Roman" w:cstheme="minorHAnsi"/>
                <w:color w:val="000000"/>
                <w:sz w:val="18"/>
                <w:szCs w:val="18"/>
              </w:rPr>
              <w:t>запослености</w:t>
            </w:r>
            <w:proofErr w:type="spellEnd"/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3742A09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45,7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A7D6380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47,4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75F033D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49,1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30BF78E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49,1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D24C57F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48,6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6B97AD8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50,0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4AA84EB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50,2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CB9D3AF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49,1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FFAAFC7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49,5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F36188B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50,3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9586FA1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50,5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14:paraId="20BF32F4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50,3</w:t>
            </w:r>
          </w:p>
        </w:tc>
      </w:tr>
      <w:tr w:rsidR="00E11E9E" w:rsidRPr="0041043F" w14:paraId="3CB47540" w14:textId="77777777" w:rsidTr="00E11E9E">
        <w:trPr>
          <w:gridAfter w:val="1"/>
          <w:wAfter w:w="41" w:type="dxa"/>
          <w:trHeight w:val="139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F9AE4F" w14:textId="77777777" w:rsidR="006D3B0D" w:rsidRPr="0041043F" w:rsidRDefault="006D3B0D" w:rsidP="006D3B0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116DF" w14:textId="77777777" w:rsidR="006D3B0D" w:rsidRPr="0041043F" w:rsidRDefault="006D3B0D" w:rsidP="006D3B0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1043F">
              <w:rPr>
                <w:rFonts w:eastAsia="Times New Roman" w:cstheme="minorHAnsi"/>
                <w:color w:val="000000"/>
                <w:sz w:val="18"/>
                <w:szCs w:val="18"/>
              </w:rPr>
              <w:t>Стопа</w:t>
            </w:r>
            <w:proofErr w:type="spellEnd"/>
            <w:r w:rsidRPr="0041043F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043F">
              <w:rPr>
                <w:rFonts w:eastAsia="Times New Roman" w:cstheme="minorHAnsi"/>
                <w:color w:val="000000"/>
                <w:sz w:val="18"/>
                <w:szCs w:val="18"/>
              </w:rPr>
              <w:t>незапослености</w:t>
            </w:r>
            <w:proofErr w:type="spellEnd"/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BF71A63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12,8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1BC3CB5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11,2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D719F3B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10,6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AF66C1B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9,9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A9E3833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10,9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2DEE80E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8,9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C79074D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9,0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A19E0E2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9,4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DD4E24B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10,0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AFA26D3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9,6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9B01C62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9,0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14:paraId="343DAA21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9,1</w:t>
            </w:r>
          </w:p>
        </w:tc>
      </w:tr>
      <w:tr w:rsidR="00E11E9E" w:rsidRPr="0041043F" w14:paraId="46BB01B8" w14:textId="77777777" w:rsidTr="0041043F">
        <w:trPr>
          <w:gridAfter w:val="1"/>
          <w:wAfter w:w="41" w:type="dxa"/>
          <w:trHeight w:val="115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02FA1B" w14:textId="77777777" w:rsidR="006D3B0D" w:rsidRPr="0041043F" w:rsidRDefault="006D3B0D" w:rsidP="006D3B0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1C030" w14:textId="77777777" w:rsidR="006D3B0D" w:rsidRPr="0041043F" w:rsidRDefault="006D3B0D" w:rsidP="006D3B0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41043F">
              <w:rPr>
                <w:rFonts w:eastAsia="Times New Roman" w:cstheme="minorHAnsi"/>
                <w:color w:val="000000"/>
                <w:sz w:val="18"/>
                <w:szCs w:val="18"/>
              </w:rPr>
              <w:t>Стопа</w:t>
            </w:r>
            <w:proofErr w:type="spellEnd"/>
            <w:r w:rsidRPr="0041043F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043F">
              <w:rPr>
                <w:rFonts w:eastAsia="Times New Roman" w:cstheme="minorHAnsi"/>
                <w:color w:val="000000"/>
                <w:sz w:val="18"/>
                <w:szCs w:val="18"/>
              </w:rPr>
              <w:t>становништва</w:t>
            </w:r>
            <w:proofErr w:type="spellEnd"/>
            <w:r w:rsidRPr="0041043F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043F">
              <w:rPr>
                <w:rFonts w:eastAsia="Times New Roman" w:cstheme="minorHAnsi"/>
                <w:color w:val="000000"/>
                <w:sz w:val="18"/>
                <w:szCs w:val="18"/>
              </w:rPr>
              <w:t>ван</w:t>
            </w:r>
            <w:proofErr w:type="spellEnd"/>
            <w:r w:rsidRPr="0041043F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043F">
              <w:rPr>
                <w:rFonts w:eastAsia="Times New Roman" w:cstheme="minorHAnsi"/>
                <w:color w:val="000000"/>
                <w:sz w:val="18"/>
                <w:szCs w:val="18"/>
              </w:rPr>
              <w:t>радне</w:t>
            </w:r>
            <w:proofErr w:type="spellEnd"/>
            <w:r w:rsidRPr="0041043F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043F">
              <w:rPr>
                <w:rFonts w:eastAsia="Times New Roman" w:cstheme="minorHAnsi"/>
                <w:color w:val="000000"/>
                <w:sz w:val="18"/>
                <w:szCs w:val="18"/>
              </w:rPr>
              <w:t>снаге</w:t>
            </w:r>
            <w:proofErr w:type="spellEnd"/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076DE4F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47,7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B3B53B1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46,6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E0682B9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45,0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AD1A962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45,5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85BD497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45,5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5F78358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45,1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3767C52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44,9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38C15DA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45,8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02F31A6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45,0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D90850D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44,4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C4CEBBB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44,5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14:paraId="2DFC64FD" w14:textId="77777777" w:rsidR="006D3B0D" w:rsidRPr="0041043F" w:rsidRDefault="006D3B0D" w:rsidP="006D3B0D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1043F">
              <w:rPr>
                <w:rFonts w:eastAsia="Times New Roman" w:cstheme="minorHAnsi"/>
                <w:sz w:val="16"/>
                <w:szCs w:val="16"/>
              </w:rPr>
              <w:t>44,7</w:t>
            </w:r>
          </w:p>
        </w:tc>
      </w:tr>
    </w:tbl>
    <w:p w14:paraId="0F3DD872" w14:textId="77777777" w:rsidR="006D3B0D" w:rsidRPr="003B2D22" w:rsidRDefault="006D3B0D" w:rsidP="0041043F">
      <w:pPr>
        <w:rPr>
          <w:lang w:val="sr-Cyrl-RS"/>
        </w:rPr>
      </w:pPr>
    </w:p>
    <w:sectPr w:rsidR="006D3B0D" w:rsidRPr="003B2D22" w:rsidSect="00E11E9E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1DF32" w14:textId="77777777" w:rsidR="00D66781" w:rsidRDefault="00D66781" w:rsidP="000D1DA6">
      <w:pPr>
        <w:spacing w:after="0" w:line="240" w:lineRule="auto"/>
      </w:pPr>
      <w:r>
        <w:separator/>
      </w:r>
    </w:p>
  </w:endnote>
  <w:endnote w:type="continuationSeparator" w:id="0">
    <w:p w14:paraId="5F3CF123" w14:textId="77777777" w:rsidR="00D66781" w:rsidRDefault="00D66781" w:rsidP="000D1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953C8" w14:textId="77777777" w:rsidR="00D66781" w:rsidRDefault="00D66781" w:rsidP="000D1DA6">
      <w:pPr>
        <w:spacing w:after="0" w:line="240" w:lineRule="auto"/>
      </w:pPr>
      <w:r>
        <w:separator/>
      </w:r>
    </w:p>
  </w:footnote>
  <w:footnote w:type="continuationSeparator" w:id="0">
    <w:p w14:paraId="4D2685B3" w14:textId="77777777" w:rsidR="00D66781" w:rsidRDefault="00D66781" w:rsidP="000D1D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44141"/>
    <w:multiLevelType w:val="hybridMultilevel"/>
    <w:tmpl w:val="38602A88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 w15:restartNumberingAfterBreak="0">
    <w:nsid w:val="18522CC6"/>
    <w:multiLevelType w:val="multilevel"/>
    <w:tmpl w:val="59242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EC44F9"/>
    <w:multiLevelType w:val="hybridMultilevel"/>
    <w:tmpl w:val="A89CE69C"/>
    <w:lvl w:ilvl="0" w:tplc="0409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646F4B3A"/>
    <w:multiLevelType w:val="hybridMultilevel"/>
    <w:tmpl w:val="84D09E34"/>
    <w:lvl w:ilvl="0" w:tplc="07722074">
      <w:numFmt w:val="bullet"/>
      <w:lvlText w:val="-"/>
      <w:lvlJc w:val="left"/>
      <w:pPr>
        <w:ind w:left="111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 w16cid:durableId="1538273780">
    <w:abstractNumId w:val="0"/>
  </w:num>
  <w:num w:numId="2" w16cid:durableId="2140568909">
    <w:abstractNumId w:val="3"/>
  </w:num>
  <w:num w:numId="3" w16cid:durableId="1589730903">
    <w:abstractNumId w:val="2"/>
  </w:num>
  <w:num w:numId="4" w16cid:durableId="1931426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AD0"/>
    <w:rsid w:val="000025F9"/>
    <w:rsid w:val="000944F7"/>
    <w:rsid w:val="000C2E6B"/>
    <w:rsid w:val="000D1DA6"/>
    <w:rsid w:val="000F4A56"/>
    <w:rsid w:val="00146BAE"/>
    <w:rsid w:val="0017777E"/>
    <w:rsid w:val="001D73CA"/>
    <w:rsid w:val="00213479"/>
    <w:rsid w:val="002309C7"/>
    <w:rsid w:val="00240FEB"/>
    <w:rsid w:val="00290321"/>
    <w:rsid w:val="002E4662"/>
    <w:rsid w:val="00371339"/>
    <w:rsid w:val="00383874"/>
    <w:rsid w:val="003B2D22"/>
    <w:rsid w:val="003C30A4"/>
    <w:rsid w:val="003F6347"/>
    <w:rsid w:val="0041043F"/>
    <w:rsid w:val="00473ECB"/>
    <w:rsid w:val="004D5480"/>
    <w:rsid w:val="00572B04"/>
    <w:rsid w:val="005C11C7"/>
    <w:rsid w:val="005D294A"/>
    <w:rsid w:val="0063695C"/>
    <w:rsid w:val="00645E98"/>
    <w:rsid w:val="0068003B"/>
    <w:rsid w:val="006928F1"/>
    <w:rsid w:val="006D3B0D"/>
    <w:rsid w:val="006F4260"/>
    <w:rsid w:val="006F64FA"/>
    <w:rsid w:val="00706B2C"/>
    <w:rsid w:val="0072408A"/>
    <w:rsid w:val="00767A0B"/>
    <w:rsid w:val="007A708F"/>
    <w:rsid w:val="007B384A"/>
    <w:rsid w:val="007B4E2C"/>
    <w:rsid w:val="007B5010"/>
    <w:rsid w:val="007C7CEC"/>
    <w:rsid w:val="007D502A"/>
    <w:rsid w:val="00802B88"/>
    <w:rsid w:val="008B2AD0"/>
    <w:rsid w:val="008F0C3D"/>
    <w:rsid w:val="00923839"/>
    <w:rsid w:val="009E3CFA"/>
    <w:rsid w:val="00A45647"/>
    <w:rsid w:val="00A667F3"/>
    <w:rsid w:val="00A879C1"/>
    <w:rsid w:val="00A90153"/>
    <w:rsid w:val="00A9445E"/>
    <w:rsid w:val="00AC0DCA"/>
    <w:rsid w:val="00B64AF9"/>
    <w:rsid w:val="00B82A5E"/>
    <w:rsid w:val="00C65A78"/>
    <w:rsid w:val="00C66ADD"/>
    <w:rsid w:val="00C711C1"/>
    <w:rsid w:val="00CB15DD"/>
    <w:rsid w:val="00D11A3D"/>
    <w:rsid w:val="00D26919"/>
    <w:rsid w:val="00D66781"/>
    <w:rsid w:val="00D7506C"/>
    <w:rsid w:val="00DD05A2"/>
    <w:rsid w:val="00E10C6D"/>
    <w:rsid w:val="00E11E9E"/>
    <w:rsid w:val="00E72243"/>
    <w:rsid w:val="00E96EA3"/>
    <w:rsid w:val="00EF75BA"/>
    <w:rsid w:val="00F32633"/>
    <w:rsid w:val="00F40827"/>
    <w:rsid w:val="00FD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6611A"/>
  <w15:chartTrackingRefBased/>
  <w15:docId w15:val="{274D6AF6-DB57-4100-9BCF-2E3B239A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153"/>
  </w:style>
  <w:style w:type="paragraph" w:styleId="Heading1">
    <w:name w:val="heading 1"/>
    <w:basedOn w:val="Normal"/>
    <w:next w:val="Normal"/>
    <w:link w:val="Heading1Char"/>
    <w:uiPriority w:val="9"/>
    <w:qFormat/>
    <w:rsid w:val="007C7C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2AD0"/>
    <w:pPr>
      <w:spacing w:before="120" w:after="120" w:line="240" w:lineRule="auto"/>
      <w:ind w:firstLine="750"/>
    </w:pPr>
    <w:rPr>
      <w:rFonts w:ascii="Times New Roman" w:eastAsiaTheme="minorEastAsia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8B2AD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D1DA6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1DA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1DA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D1DA6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7C7C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7B4E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6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Milijana Smiljkovic</dc:creator>
  <cp:keywords/>
  <dc:description/>
  <cp:lastModifiedBy>Mirjana Novakovic</cp:lastModifiedBy>
  <cp:revision>6</cp:revision>
  <dcterms:created xsi:type="dcterms:W3CDTF">2024-08-27T12:33:00Z</dcterms:created>
  <dcterms:modified xsi:type="dcterms:W3CDTF">2024-08-29T06:40:00Z</dcterms:modified>
</cp:coreProperties>
</file>