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81C8" w14:textId="1A637ED4" w:rsidR="003800EA" w:rsidRPr="00F74BDE" w:rsidRDefault="00D75A03">
      <w:pPr>
        <w:jc w:val="center"/>
        <w:rPr>
          <w:b/>
          <w:sz w:val="28"/>
          <w:szCs w:val="28"/>
        </w:rPr>
      </w:pPr>
      <w:r>
        <w:rPr>
          <w:sz w:val="20"/>
        </w:rPr>
        <w:t>Statistical office of the Republic of Serbia</w:t>
      </w:r>
    </w:p>
    <w:p w14:paraId="017E8517" w14:textId="77777777" w:rsidR="00CF79FC" w:rsidRPr="00F74BDE" w:rsidRDefault="003800EA" w:rsidP="00CF79FC">
      <w:pPr>
        <w:jc w:val="center"/>
        <w:rPr>
          <w:sz w:val="28"/>
          <w:szCs w:val="28"/>
        </w:rPr>
      </w:pPr>
      <w:r w:rsidRPr="00F74BDE">
        <w:rPr>
          <w:b/>
          <w:sz w:val="28"/>
          <w:szCs w:val="28"/>
        </w:rPr>
        <w:t xml:space="preserve">SUPPLY </w:t>
      </w:r>
      <w:r w:rsidR="0096068D">
        <w:rPr>
          <w:b/>
          <w:sz w:val="28"/>
          <w:szCs w:val="28"/>
        </w:rPr>
        <w:t xml:space="preserve">CONTRACT </w:t>
      </w:r>
      <w:r w:rsidR="00C66C83">
        <w:rPr>
          <w:b/>
          <w:sz w:val="28"/>
          <w:szCs w:val="28"/>
        </w:rPr>
        <w:t>PRIOR INFORMATION</w:t>
      </w:r>
      <w:r w:rsidR="00CF79FC" w:rsidRPr="00F74BDE">
        <w:rPr>
          <w:b/>
          <w:sz w:val="28"/>
          <w:szCs w:val="28"/>
        </w:rPr>
        <w:t xml:space="preserve"> </w:t>
      </w:r>
      <w:r w:rsidR="00C66C83">
        <w:rPr>
          <w:b/>
          <w:sz w:val="28"/>
          <w:szCs w:val="28"/>
        </w:rPr>
        <w:t>NOTICE</w:t>
      </w:r>
    </w:p>
    <w:p w14:paraId="6DC47601" w14:textId="6BCB4A6F" w:rsidR="00F74BDE" w:rsidRDefault="00D75A03" w:rsidP="00F74BDE">
      <w:pPr>
        <w:spacing w:before="240" w:after="0"/>
        <w:jc w:val="center"/>
        <w:rPr>
          <w:rStyle w:val="Strong"/>
          <w:sz w:val="28"/>
          <w:szCs w:val="28"/>
        </w:rPr>
      </w:pPr>
      <w:r>
        <w:rPr>
          <w:rStyle w:val="Strong"/>
          <w:sz w:val="28"/>
          <w:szCs w:val="28"/>
        </w:rPr>
        <w:t xml:space="preserve">Procurement </w:t>
      </w:r>
      <w:r w:rsidRPr="00D75A03">
        <w:rPr>
          <w:rStyle w:val="Strong"/>
          <w:sz w:val="28"/>
          <w:szCs w:val="28"/>
        </w:rPr>
        <w:t xml:space="preserve">Digital printing press system </w:t>
      </w:r>
    </w:p>
    <w:p w14:paraId="24EFFC7A" w14:textId="490D8257" w:rsidR="003800EA" w:rsidRDefault="003800EA" w:rsidP="00F74BDE">
      <w:pPr>
        <w:spacing w:before="240" w:after="600"/>
        <w:jc w:val="center"/>
        <w:rPr>
          <w:rStyle w:val="Emphasis"/>
          <w:i w:val="0"/>
          <w:sz w:val="28"/>
          <w:szCs w:val="28"/>
        </w:rPr>
      </w:pPr>
      <w:r w:rsidRPr="00D75A03">
        <w:rPr>
          <w:rStyle w:val="Strong"/>
          <w:sz w:val="28"/>
          <w:szCs w:val="28"/>
        </w:rPr>
        <w:t>Location</w:t>
      </w:r>
      <w:r w:rsidR="00C758D1" w:rsidRPr="00D75A03">
        <w:rPr>
          <w:rStyle w:val="Strong"/>
          <w:sz w:val="28"/>
          <w:szCs w:val="28"/>
        </w:rPr>
        <w:t xml:space="preserve"> - </w:t>
      </w:r>
      <w:r w:rsidR="00D75A03" w:rsidRPr="00D75A03">
        <w:rPr>
          <w:rStyle w:val="Emphasis"/>
          <w:i w:val="0"/>
          <w:sz w:val="28"/>
          <w:szCs w:val="28"/>
        </w:rPr>
        <w:t>Belgrade</w:t>
      </w:r>
      <w:r w:rsidRPr="00D75A03">
        <w:rPr>
          <w:rStyle w:val="Emphasis"/>
          <w:i w:val="0"/>
          <w:sz w:val="28"/>
          <w:szCs w:val="28"/>
        </w:rPr>
        <w:t>/</w:t>
      </w:r>
      <w:r w:rsidR="00D75A03" w:rsidRPr="00D75A03">
        <w:rPr>
          <w:rStyle w:val="Emphasis"/>
          <w:i w:val="0"/>
          <w:sz w:val="28"/>
          <w:szCs w:val="28"/>
        </w:rPr>
        <w:t>Serbia</w:t>
      </w:r>
    </w:p>
    <w:p w14:paraId="25B599EE" w14:textId="621F9701" w:rsidR="003800EA" w:rsidRPr="006417D5" w:rsidRDefault="00D75A03" w:rsidP="00C82773">
      <w:pPr>
        <w:numPr>
          <w:ilvl w:val="0"/>
          <w:numId w:val="3"/>
        </w:numPr>
        <w:tabs>
          <w:tab w:val="clear" w:pos="1440"/>
          <w:tab w:val="num" w:pos="426"/>
        </w:tabs>
        <w:ind w:left="426" w:hanging="426"/>
        <w:outlineLvl w:val="0"/>
        <w:rPr>
          <w:rStyle w:val="Strong"/>
          <w:szCs w:val="24"/>
        </w:rPr>
      </w:pPr>
      <w:r w:rsidRPr="00C82773">
        <w:rPr>
          <w:rStyle w:val="Strong"/>
          <w:szCs w:val="24"/>
        </w:rPr>
        <w:t xml:space="preserve"> </w:t>
      </w:r>
      <w:r w:rsidR="003800EA" w:rsidRPr="006417D5">
        <w:rPr>
          <w:rStyle w:val="Strong"/>
          <w:szCs w:val="24"/>
        </w:rPr>
        <w:t>Publication reference</w:t>
      </w:r>
    </w:p>
    <w:p w14:paraId="42DF0F7C" w14:textId="2E1B5C85" w:rsidR="003800EA" w:rsidRPr="00C82773" w:rsidRDefault="003800EA" w:rsidP="00C82773">
      <w:pPr>
        <w:ind w:left="426"/>
        <w:outlineLvl w:val="0"/>
        <w:rPr>
          <w:rStyle w:val="Strong"/>
          <w:szCs w:val="24"/>
        </w:rPr>
      </w:pPr>
      <w:r w:rsidRPr="00C82773">
        <w:rPr>
          <w:rStyle w:val="Strong"/>
          <w:szCs w:val="24"/>
        </w:rPr>
        <w:t xml:space="preserve"> </w:t>
      </w:r>
      <w:r w:rsidR="00D75A03" w:rsidRPr="00C82773">
        <w:rPr>
          <w:rStyle w:val="Strong"/>
          <w:szCs w:val="24"/>
        </w:rPr>
        <w:t>039/2024</w:t>
      </w:r>
    </w:p>
    <w:p w14:paraId="0261E197"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Procedure</w:t>
      </w:r>
    </w:p>
    <w:p w14:paraId="001813A9" w14:textId="77777777" w:rsidR="003800EA" w:rsidRPr="003242D0" w:rsidRDefault="003800EA">
      <w:pPr>
        <w:pStyle w:val="Blockquote"/>
        <w:rPr>
          <w:sz w:val="22"/>
          <w:szCs w:val="22"/>
        </w:rPr>
      </w:pPr>
      <w:r w:rsidRPr="003242D0">
        <w:rPr>
          <w:sz w:val="22"/>
          <w:szCs w:val="22"/>
        </w:rPr>
        <w:t>Open</w:t>
      </w:r>
    </w:p>
    <w:p w14:paraId="36B6D78B"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88745D">
        <w:rPr>
          <w:rStyle w:val="Strong"/>
          <w:szCs w:val="24"/>
          <w:lang w:val="en-GB"/>
        </w:rPr>
        <w:t>Programme</w:t>
      </w:r>
      <w:r w:rsidR="005B026D">
        <w:rPr>
          <w:rStyle w:val="Strong"/>
          <w:szCs w:val="24"/>
        </w:rPr>
        <w:t xml:space="preserve"> title</w:t>
      </w:r>
    </w:p>
    <w:p w14:paraId="1F77D339" w14:textId="6DD93829" w:rsidR="005B026D" w:rsidRPr="00C66C83" w:rsidRDefault="00D75A03" w:rsidP="005D605A">
      <w:pPr>
        <w:pStyle w:val="PRAGHeading2"/>
        <w:numPr>
          <w:ilvl w:val="0"/>
          <w:numId w:val="0"/>
        </w:numPr>
        <w:ind w:left="567"/>
        <w:rPr>
          <w:lang w:val="en-GB"/>
        </w:rPr>
      </w:pPr>
      <w:r w:rsidRPr="00D75A03">
        <w:rPr>
          <w:rStyle w:val="Emphasis"/>
          <w:i w:val="0"/>
          <w:sz w:val="22"/>
          <w:szCs w:val="22"/>
        </w:rPr>
        <w:t xml:space="preserve">IPA 2018 National </w:t>
      </w:r>
      <w:r w:rsidR="006B0CB6" w:rsidRPr="00D75A03">
        <w:rPr>
          <w:rStyle w:val="Emphasis"/>
          <w:i w:val="0"/>
          <w:sz w:val="22"/>
          <w:szCs w:val="22"/>
        </w:rPr>
        <w:t>Program</w:t>
      </w:r>
    </w:p>
    <w:p w14:paraId="52EEF18C"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Financing</w:t>
      </w:r>
    </w:p>
    <w:p w14:paraId="33B55869" w14:textId="2AAFE5D9" w:rsidR="003800EA" w:rsidRPr="003242D0" w:rsidRDefault="003800EA">
      <w:pPr>
        <w:pStyle w:val="Blockquote"/>
        <w:rPr>
          <w:sz w:val="22"/>
          <w:szCs w:val="22"/>
        </w:rPr>
      </w:pPr>
      <w:r w:rsidRPr="003242D0">
        <w:rPr>
          <w:sz w:val="22"/>
          <w:szCs w:val="22"/>
        </w:rPr>
        <w:t xml:space="preserve"> </w:t>
      </w:r>
      <w:r w:rsidR="00D75A03">
        <w:rPr>
          <w:sz w:val="22"/>
          <w:szCs w:val="22"/>
        </w:rPr>
        <w:t>Grant Contract</w:t>
      </w:r>
      <w:r w:rsidR="00D75A03" w:rsidRPr="00D75A03">
        <w:rPr>
          <w:sz w:val="22"/>
          <w:szCs w:val="22"/>
        </w:rPr>
        <w:t xml:space="preserve">, IPA 2018 National </w:t>
      </w:r>
      <w:r w:rsidR="006B0CB6" w:rsidRPr="00D75A03">
        <w:rPr>
          <w:sz w:val="22"/>
          <w:szCs w:val="22"/>
        </w:rPr>
        <w:t>Program</w:t>
      </w:r>
      <w:r w:rsidR="00D75A03" w:rsidRPr="00D75A03">
        <w:rPr>
          <w:sz w:val="22"/>
          <w:szCs w:val="22"/>
        </w:rPr>
        <w:t xml:space="preserve">, No:2019/408-825 EU for Development of Statistics in Serbia, </w:t>
      </w:r>
      <w:r w:rsidR="00D75A03">
        <w:rPr>
          <w:sz w:val="22"/>
          <w:szCs w:val="22"/>
        </w:rPr>
        <w:t xml:space="preserve">European </w:t>
      </w:r>
      <w:r w:rsidR="006B0CB6">
        <w:rPr>
          <w:sz w:val="22"/>
          <w:szCs w:val="22"/>
        </w:rPr>
        <w:t>Commission</w:t>
      </w:r>
      <w:r w:rsidR="00D75A03">
        <w:rPr>
          <w:sz w:val="22"/>
          <w:szCs w:val="22"/>
        </w:rPr>
        <w:t xml:space="preserve"> </w:t>
      </w:r>
      <w:r w:rsidR="00D75A03" w:rsidRPr="00D75A03">
        <w:rPr>
          <w:sz w:val="22"/>
          <w:szCs w:val="22"/>
        </w:rPr>
        <w:t xml:space="preserve"> </w:t>
      </w:r>
    </w:p>
    <w:p w14:paraId="4F0D71BC" w14:textId="77777777" w:rsidR="0071722D" w:rsidRPr="00F74BDE" w:rsidRDefault="003800EA" w:rsidP="00F74BDE">
      <w:pPr>
        <w:numPr>
          <w:ilvl w:val="0"/>
          <w:numId w:val="3"/>
        </w:numPr>
        <w:tabs>
          <w:tab w:val="clear" w:pos="1440"/>
          <w:tab w:val="num" w:pos="426"/>
        </w:tabs>
        <w:ind w:left="426" w:hanging="426"/>
        <w:outlineLvl w:val="0"/>
      </w:pPr>
      <w:r w:rsidRPr="006417D5">
        <w:rPr>
          <w:rStyle w:val="Strong"/>
          <w:szCs w:val="24"/>
        </w:rPr>
        <w:t>Contracting authority</w:t>
      </w:r>
    </w:p>
    <w:p w14:paraId="307B852D" w14:textId="4B49D654" w:rsidR="00FE6A4E" w:rsidRPr="00FE6A4E" w:rsidRDefault="00FE6A4E" w:rsidP="00FE6A4E">
      <w:pPr>
        <w:snapToGrid w:val="0"/>
        <w:ind w:left="720"/>
        <w:rPr>
          <w:sz w:val="22"/>
          <w:szCs w:val="22"/>
        </w:rPr>
      </w:pPr>
      <w:r w:rsidRPr="00FE6A4E">
        <w:rPr>
          <w:sz w:val="22"/>
          <w:szCs w:val="22"/>
        </w:rPr>
        <w:t xml:space="preserve">Official name:  Statistical Office of the Republic of Serbia </w:t>
      </w:r>
    </w:p>
    <w:p w14:paraId="0DB0CF1D" w14:textId="77777777" w:rsidR="00FE6A4E" w:rsidRPr="00FE6A4E" w:rsidRDefault="00FE6A4E" w:rsidP="00FE6A4E">
      <w:pPr>
        <w:snapToGrid w:val="0"/>
        <w:ind w:left="720"/>
        <w:rPr>
          <w:sz w:val="22"/>
          <w:szCs w:val="22"/>
        </w:rPr>
      </w:pPr>
      <w:r w:rsidRPr="00FE6A4E">
        <w:rPr>
          <w:sz w:val="22"/>
          <w:szCs w:val="22"/>
        </w:rPr>
        <w:t xml:space="preserve">Postal address: Milana </w:t>
      </w:r>
      <w:proofErr w:type="spellStart"/>
      <w:r w:rsidRPr="00FE6A4E">
        <w:rPr>
          <w:sz w:val="22"/>
          <w:szCs w:val="22"/>
        </w:rPr>
        <w:t>Rakića</w:t>
      </w:r>
      <w:proofErr w:type="spellEnd"/>
      <w:r w:rsidRPr="00FE6A4E">
        <w:rPr>
          <w:sz w:val="22"/>
          <w:szCs w:val="22"/>
        </w:rPr>
        <w:t xml:space="preserve"> 5</w:t>
      </w:r>
    </w:p>
    <w:p w14:paraId="5306551D" w14:textId="77777777" w:rsidR="00FE6A4E" w:rsidRPr="00FE6A4E" w:rsidRDefault="00FE6A4E" w:rsidP="00FE6A4E">
      <w:pPr>
        <w:snapToGrid w:val="0"/>
        <w:ind w:left="720"/>
        <w:rPr>
          <w:sz w:val="22"/>
          <w:szCs w:val="22"/>
        </w:rPr>
      </w:pPr>
      <w:r w:rsidRPr="00FE6A4E">
        <w:rPr>
          <w:sz w:val="22"/>
          <w:szCs w:val="22"/>
        </w:rPr>
        <w:t>Town: Belgrade</w:t>
      </w:r>
    </w:p>
    <w:p w14:paraId="34FC219D" w14:textId="77777777" w:rsidR="00FE6A4E" w:rsidRPr="00FE6A4E" w:rsidRDefault="00FE6A4E" w:rsidP="00FE6A4E">
      <w:pPr>
        <w:snapToGrid w:val="0"/>
        <w:ind w:left="720"/>
        <w:rPr>
          <w:sz w:val="22"/>
          <w:szCs w:val="22"/>
        </w:rPr>
      </w:pPr>
      <w:r w:rsidRPr="00FE6A4E">
        <w:rPr>
          <w:sz w:val="22"/>
          <w:szCs w:val="22"/>
        </w:rPr>
        <w:t>Postal Code: 11000</w:t>
      </w:r>
    </w:p>
    <w:p w14:paraId="47A242FA" w14:textId="77777777" w:rsidR="00FE6A4E" w:rsidRPr="00FE6A4E" w:rsidRDefault="00FE6A4E" w:rsidP="00FE6A4E">
      <w:pPr>
        <w:snapToGrid w:val="0"/>
        <w:ind w:left="720"/>
        <w:rPr>
          <w:sz w:val="22"/>
          <w:szCs w:val="22"/>
        </w:rPr>
      </w:pPr>
      <w:r w:rsidRPr="00FE6A4E">
        <w:rPr>
          <w:sz w:val="22"/>
          <w:szCs w:val="22"/>
        </w:rPr>
        <w:t>E-mail: stat@stat.gov.rs</w:t>
      </w:r>
    </w:p>
    <w:p w14:paraId="5E9E22F4" w14:textId="7292CDB4" w:rsidR="003800EA" w:rsidRPr="003242D0" w:rsidRDefault="00FE6A4E" w:rsidP="00FE6A4E">
      <w:pPr>
        <w:snapToGrid w:val="0"/>
        <w:ind w:left="720"/>
        <w:rPr>
          <w:sz w:val="22"/>
          <w:szCs w:val="22"/>
        </w:rPr>
      </w:pPr>
      <w:r w:rsidRPr="00FE6A4E">
        <w:rPr>
          <w:sz w:val="22"/>
          <w:szCs w:val="22"/>
        </w:rPr>
        <w:t>Internet address: www.stat.gov.rs</w:t>
      </w:r>
    </w:p>
    <w:p w14:paraId="73AFC514"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Contract description</w:t>
      </w:r>
    </w:p>
    <w:p w14:paraId="39287352" w14:textId="47F657F8" w:rsidR="003800EA" w:rsidRPr="003242D0" w:rsidRDefault="00D75A03">
      <w:pPr>
        <w:pStyle w:val="Blockquote"/>
        <w:rPr>
          <w:sz w:val="22"/>
          <w:szCs w:val="22"/>
        </w:rPr>
      </w:pPr>
      <w:r w:rsidRPr="00D75A03">
        <w:rPr>
          <w:sz w:val="22"/>
          <w:szCs w:val="22"/>
        </w:rPr>
        <w:t xml:space="preserve">Procurement Digital printing press </w:t>
      </w:r>
      <w:r w:rsidR="00FE6A4E" w:rsidRPr="00D75A03">
        <w:rPr>
          <w:sz w:val="22"/>
          <w:szCs w:val="22"/>
        </w:rPr>
        <w:t xml:space="preserve">system </w:t>
      </w:r>
      <w:r w:rsidR="00FE6A4E">
        <w:rPr>
          <w:sz w:val="22"/>
          <w:szCs w:val="22"/>
        </w:rPr>
        <w:t>with</w:t>
      </w:r>
      <w:r>
        <w:rPr>
          <w:sz w:val="22"/>
          <w:szCs w:val="22"/>
        </w:rPr>
        <w:t xml:space="preserve"> Digital color printing machine and </w:t>
      </w:r>
      <w:r w:rsidRPr="00D75A03">
        <w:rPr>
          <w:sz w:val="22"/>
          <w:szCs w:val="22"/>
        </w:rPr>
        <w:t xml:space="preserve">Digital </w:t>
      </w:r>
      <w:r>
        <w:rPr>
          <w:sz w:val="22"/>
          <w:szCs w:val="22"/>
        </w:rPr>
        <w:t xml:space="preserve">black and white </w:t>
      </w:r>
      <w:r w:rsidRPr="00D75A03">
        <w:rPr>
          <w:sz w:val="22"/>
          <w:szCs w:val="22"/>
        </w:rPr>
        <w:t>printing machine</w:t>
      </w:r>
      <w:r>
        <w:rPr>
          <w:sz w:val="22"/>
          <w:szCs w:val="22"/>
        </w:rPr>
        <w:t>.</w:t>
      </w:r>
    </w:p>
    <w:p w14:paraId="5FDCEFB9"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 xml:space="preserve">Indicative number and titles of </w:t>
      </w:r>
      <w:r w:rsidR="00DC0882">
        <w:rPr>
          <w:rStyle w:val="Strong"/>
          <w:szCs w:val="24"/>
        </w:rPr>
        <w:t>l</w:t>
      </w:r>
      <w:r w:rsidRPr="006417D5">
        <w:rPr>
          <w:rStyle w:val="Strong"/>
          <w:szCs w:val="24"/>
        </w:rPr>
        <w:t>ots</w:t>
      </w:r>
    </w:p>
    <w:p w14:paraId="39E56B5E" w14:textId="23C8254C" w:rsidR="003800EA" w:rsidRPr="003242D0" w:rsidRDefault="003800EA">
      <w:pPr>
        <w:pStyle w:val="Blockquote"/>
        <w:rPr>
          <w:sz w:val="22"/>
          <w:szCs w:val="22"/>
        </w:rPr>
      </w:pPr>
      <w:r w:rsidRPr="003242D0">
        <w:rPr>
          <w:sz w:val="22"/>
          <w:szCs w:val="22"/>
        </w:rPr>
        <w:t xml:space="preserve"> </w:t>
      </w:r>
      <w:r w:rsidR="0059620E">
        <w:rPr>
          <w:sz w:val="22"/>
          <w:szCs w:val="22"/>
        </w:rPr>
        <w:t>There are no lots.</w:t>
      </w:r>
    </w:p>
    <w:p w14:paraId="3154C2DA"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Intended timing of publication</w:t>
      </w:r>
      <w:r w:rsidR="00EE26E1">
        <w:rPr>
          <w:rStyle w:val="Strong"/>
          <w:szCs w:val="24"/>
        </w:rPr>
        <w:t xml:space="preserve"> of the </w:t>
      </w:r>
      <w:r w:rsidR="00C66C83">
        <w:rPr>
          <w:rStyle w:val="Strong"/>
          <w:szCs w:val="24"/>
        </w:rPr>
        <w:t>contract notice</w:t>
      </w:r>
    </w:p>
    <w:p w14:paraId="1BC3E689" w14:textId="1B6F64A0" w:rsidR="003800EA" w:rsidRPr="003242D0" w:rsidRDefault="0059620E" w:rsidP="0059620E">
      <w:pPr>
        <w:pStyle w:val="Blockquote"/>
        <w:ind w:left="426"/>
        <w:rPr>
          <w:sz w:val="22"/>
          <w:szCs w:val="22"/>
        </w:rPr>
      </w:pPr>
      <w:r>
        <w:rPr>
          <w:sz w:val="22"/>
          <w:szCs w:val="22"/>
        </w:rPr>
        <w:lastRenderedPageBreak/>
        <w:t>15.11.2024.</w:t>
      </w:r>
    </w:p>
    <w:p w14:paraId="456FD83B"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Additional information</w:t>
      </w:r>
    </w:p>
    <w:p w14:paraId="6EC72DB1" w14:textId="7D063256" w:rsidR="003800EA" w:rsidRDefault="0059620E" w:rsidP="0059620E">
      <w:pPr>
        <w:pStyle w:val="Blockquote"/>
        <w:ind w:left="426"/>
        <w:rPr>
          <w:sz w:val="22"/>
          <w:szCs w:val="22"/>
        </w:rPr>
      </w:pPr>
      <w:r>
        <w:rPr>
          <w:sz w:val="22"/>
          <w:szCs w:val="22"/>
        </w:rPr>
        <w:t>N/A</w:t>
      </w:r>
    </w:p>
    <w:p w14:paraId="6A30CC78"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Legal basis</w:t>
      </w:r>
      <w:r w:rsidR="005B026D">
        <w:rPr>
          <w:rStyle w:val="FootnoteReference"/>
          <w:b/>
          <w:szCs w:val="24"/>
        </w:rPr>
        <w:footnoteReference w:id="1"/>
      </w:r>
    </w:p>
    <w:p w14:paraId="347E4E7E" w14:textId="77777777" w:rsidR="006465FC" w:rsidRPr="00AD57A6" w:rsidRDefault="006465FC" w:rsidP="006465FC">
      <w:pPr>
        <w:widowControl/>
        <w:spacing w:before="0" w:after="0"/>
        <w:ind w:left="426"/>
        <w:jc w:val="both"/>
        <w:rPr>
          <w:snapToGrid/>
          <w:sz w:val="22"/>
          <w:szCs w:val="22"/>
          <w:lang w:val="en-GB"/>
        </w:rPr>
      </w:pPr>
      <w:r w:rsidRPr="00D75A03">
        <w:rPr>
          <w:rFonts w:eastAsia="Calibri"/>
          <w:snapToGrid/>
          <w:sz w:val="22"/>
          <w:szCs w:val="22"/>
          <w:lang w:val="en-GB"/>
        </w:rPr>
        <w:t>Please</w:t>
      </w:r>
      <w:r w:rsidRPr="00D75A03">
        <w:rPr>
          <w:rFonts w:eastAsia="Calibri"/>
          <w:i/>
          <w:snapToGrid/>
          <w:sz w:val="22"/>
          <w:szCs w:val="22"/>
          <w:lang w:val="en-GB"/>
        </w:rPr>
        <w:t xml:space="preserve"> </w:t>
      </w:r>
      <w:r w:rsidRPr="00D75A03">
        <w:rPr>
          <w:rFonts w:eastAsia="Calibri"/>
          <w:snapToGrid/>
          <w:sz w:val="22"/>
          <w:szCs w:val="22"/>
          <w:lang w:val="en-GB"/>
        </w:rPr>
        <w:t xml:space="preserve">be aware that after the United Kingdom's withdrawal from the EU, the rules of access to EU procurement procedures of economic operators established in third countries [&lt; </w:t>
      </w:r>
      <w:r w:rsidRPr="00D75A03">
        <w:rPr>
          <w:sz w:val="22"/>
          <w:szCs w:val="22"/>
          <w:lang w:val="en-GB"/>
        </w:rPr>
        <w:t>If the estimated budget is above or equal to EUR 100 000&gt;</w:t>
      </w:r>
      <w:r w:rsidRPr="00D75A03">
        <w:rPr>
          <w:rFonts w:eastAsia="Calibri"/>
          <w:snapToGrid/>
          <w:sz w:val="22"/>
          <w:szCs w:val="22"/>
          <w:lang w:val="en-GB"/>
        </w:rPr>
        <w:t xml:space="preserve">  and of goods originating from third countries] will apply to candidates or tenderers from the United Kingdom], [&lt;</w:t>
      </w:r>
      <w:r w:rsidRPr="00D75A03">
        <w:rPr>
          <w:sz w:val="22"/>
          <w:szCs w:val="22"/>
          <w:lang w:val="en-GB"/>
        </w:rPr>
        <w:t xml:space="preserve">If the estimated budget is above or equal to EUR 100 000&gt; </w:t>
      </w:r>
      <w:r w:rsidRPr="00D75A03">
        <w:rPr>
          <w:rFonts w:eastAsia="Calibri"/>
          <w:snapToGrid/>
          <w:sz w:val="22"/>
          <w:szCs w:val="22"/>
          <w:lang w:val="en-GB"/>
        </w:rPr>
        <w:t>and to all candidates or tenderers proposing goods originating from the United Kingdom] depending on the outcome of negotiations. In case such access is not provided by legal provisions in force at the time of the contract award, candidates or tenderers from the United Kingdom, and candidates or tenderers proposing goods originating from the United Kingdom could be rejected from the procurement procedure</w:t>
      </w:r>
      <w:r w:rsidRPr="00D75A03">
        <w:rPr>
          <w:snapToGrid/>
          <w:sz w:val="22"/>
          <w:szCs w:val="22"/>
          <w:lang w:val="en-GB"/>
        </w:rPr>
        <w:t>]</w:t>
      </w:r>
    </w:p>
    <w:p w14:paraId="6518D8D3" w14:textId="77777777" w:rsidR="006465FC" w:rsidRPr="001D592C" w:rsidRDefault="006465FC" w:rsidP="00774078">
      <w:pPr>
        <w:pStyle w:val="Blockquote"/>
        <w:ind w:left="426"/>
        <w:jc w:val="both"/>
        <w:rPr>
          <w:sz w:val="22"/>
          <w:szCs w:val="22"/>
        </w:rPr>
      </w:pPr>
    </w:p>
    <w:p w14:paraId="054313B6" w14:textId="77777777" w:rsidR="00DC0882" w:rsidRDefault="00DC0882" w:rsidP="00DC0882">
      <w:pPr>
        <w:pStyle w:val="Blockquote"/>
        <w:pBdr>
          <w:top w:val="single" w:sz="4" w:space="1" w:color="auto"/>
        </w:pBdr>
        <w:rPr>
          <w:sz w:val="18"/>
          <w:szCs w:val="18"/>
        </w:rPr>
      </w:pPr>
    </w:p>
    <w:p w14:paraId="7957E6A9" w14:textId="77777777" w:rsidR="003800EA" w:rsidRPr="00CF79FC" w:rsidRDefault="003800EA" w:rsidP="00DC0882">
      <w:pPr>
        <w:pStyle w:val="Blockquote"/>
        <w:pBdr>
          <w:top w:val="single" w:sz="4" w:space="1" w:color="auto"/>
        </w:pBdr>
        <w:rPr>
          <w:rStyle w:val="Strong"/>
          <w:sz w:val="18"/>
          <w:szCs w:val="18"/>
        </w:rPr>
      </w:pPr>
      <w:r w:rsidRPr="00CF79FC">
        <w:rPr>
          <w:sz w:val="18"/>
          <w:szCs w:val="18"/>
        </w:rPr>
        <w:t>Remarks</w:t>
      </w:r>
      <w:r w:rsidRPr="00CF79FC">
        <w:rPr>
          <w:rStyle w:val="Strong"/>
          <w:sz w:val="18"/>
          <w:szCs w:val="18"/>
        </w:rPr>
        <w:t>:</w:t>
      </w:r>
    </w:p>
    <w:p w14:paraId="3C38CE6A" w14:textId="77777777" w:rsidR="003800EA" w:rsidRPr="00CF79FC" w:rsidRDefault="003800EA" w:rsidP="00E62F0B">
      <w:pPr>
        <w:pStyle w:val="Blockquote"/>
        <w:jc w:val="both"/>
        <w:rPr>
          <w:sz w:val="18"/>
          <w:szCs w:val="18"/>
        </w:rPr>
      </w:pPr>
      <w:r w:rsidRPr="00CF79FC">
        <w:rPr>
          <w:sz w:val="18"/>
          <w:szCs w:val="18"/>
        </w:rPr>
        <w:t xml:space="preserve">There must be a minimum period of 30 calendar days between the publication of this </w:t>
      </w:r>
      <w:r w:rsidR="0096068D">
        <w:rPr>
          <w:sz w:val="18"/>
          <w:szCs w:val="18"/>
        </w:rPr>
        <w:t>prior information notice</w:t>
      </w:r>
      <w:r w:rsidRPr="00CF79FC">
        <w:rPr>
          <w:sz w:val="18"/>
          <w:szCs w:val="18"/>
        </w:rPr>
        <w:t xml:space="preserve"> and the publication of the corresponding </w:t>
      </w:r>
      <w:r w:rsidR="0096068D">
        <w:rPr>
          <w:sz w:val="18"/>
          <w:szCs w:val="18"/>
        </w:rPr>
        <w:t>contract</w:t>
      </w:r>
      <w:r w:rsidR="0096068D" w:rsidRPr="00CF79FC">
        <w:rPr>
          <w:sz w:val="18"/>
          <w:szCs w:val="18"/>
        </w:rPr>
        <w:t xml:space="preserve"> </w:t>
      </w:r>
      <w:r w:rsidRPr="00CF79FC">
        <w:rPr>
          <w:sz w:val="18"/>
          <w:szCs w:val="18"/>
        </w:rPr>
        <w:t>notice.</w:t>
      </w:r>
    </w:p>
    <w:p w14:paraId="6A539D6F" w14:textId="77777777" w:rsidR="003800EA" w:rsidRPr="00CF79FC" w:rsidRDefault="003800EA" w:rsidP="00E62F0B">
      <w:pPr>
        <w:pStyle w:val="Blockquote"/>
        <w:jc w:val="both"/>
        <w:rPr>
          <w:sz w:val="18"/>
          <w:szCs w:val="18"/>
        </w:rPr>
      </w:pPr>
      <w:r w:rsidRPr="00CF79FC">
        <w:rPr>
          <w:sz w:val="18"/>
          <w:szCs w:val="18"/>
        </w:rPr>
        <w:t>No applications or requests for further information should be sent at this stage.</w:t>
      </w:r>
    </w:p>
    <w:sectPr w:rsidR="003800EA" w:rsidRPr="00CF79FC" w:rsidSect="00641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5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7279" w14:textId="77777777" w:rsidR="005866A0" w:rsidRDefault="005866A0">
      <w:r>
        <w:separator/>
      </w:r>
    </w:p>
  </w:endnote>
  <w:endnote w:type="continuationSeparator" w:id="0">
    <w:p w14:paraId="4F6D0D8A" w14:textId="77777777" w:rsidR="005866A0" w:rsidRDefault="0058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BA2E" w14:textId="77777777" w:rsidR="006F3D60" w:rsidRDefault="006F3D60" w:rsidP="00EB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0E5A11" w14:textId="77777777" w:rsidR="006F3D60" w:rsidRDefault="006F3D60" w:rsidP="00E62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38E9" w14:textId="77777777" w:rsidR="006F3D60" w:rsidRDefault="00E03AAF" w:rsidP="00E62F0B">
    <w:pPr>
      <w:pStyle w:val="Footer"/>
      <w:tabs>
        <w:tab w:val="left" w:pos="8535"/>
      </w:tabs>
      <w:spacing w:before="0" w:after="0"/>
      <w:ind w:right="360"/>
      <w:rPr>
        <w:b/>
        <w:sz w:val="20"/>
        <w:lang w:val="en-GB"/>
      </w:rPr>
    </w:pPr>
    <w:r>
      <w:rPr>
        <w:b/>
        <w:sz w:val="18"/>
        <w:lang w:val="en-GB"/>
      </w:rPr>
      <w:t>July 2019</w:t>
    </w:r>
  </w:p>
  <w:p w14:paraId="698B0960" w14:textId="77777777" w:rsidR="00941611" w:rsidRPr="007953C7" w:rsidRDefault="0096068D" w:rsidP="00E62F0B">
    <w:pPr>
      <w:pStyle w:val="Footer"/>
      <w:tabs>
        <w:tab w:val="left" w:pos="8535"/>
      </w:tabs>
      <w:spacing w:before="0" w:after="0"/>
      <w:ind w:right="360"/>
      <w:rPr>
        <w:sz w:val="20"/>
        <w:lang w:val="en-GB"/>
      </w:rPr>
    </w:pPr>
    <w:r w:rsidRPr="007953C7">
      <w:rPr>
        <w:sz w:val="20"/>
        <w:lang w:val="en-GB"/>
      </w:rPr>
      <w:t>c</w:t>
    </w:r>
    <w:r w:rsidR="00941611" w:rsidRPr="007953C7">
      <w:rPr>
        <w:sz w:val="20"/>
        <w:lang w:val="en-GB"/>
      </w:rPr>
      <w:t>1_priorinfo_en.doc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ECD7" w14:textId="77777777" w:rsidR="00BA4DC3" w:rsidRDefault="00BA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A0CF4" w14:textId="77777777" w:rsidR="005866A0" w:rsidRDefault="005866A0" w:rsidP="00DC0882">
      <w:pPr>
        <w:spacing w:before="0" w:after="0"/>
      </w:pPr>
      <w:r>
        <w:separator/>
      </w:r>
    </w:p>
  </w:footnote>
  <w:footnote w:type="continuationSeparator" w:id="0">
    <w:p w14:paraId="4D169C4E" w14:textId="77777777" w:rsidR="005866A0" w:rsidRDefault="005866A0">
      <w:r>
        <w:continuationSeparator/>
      </w:r>
    </w:p>
  </w:footnote>
  <w:footnote w:id="1">
    <w:p w14:paraId="45868856" w14:textId="77777777" w:rsidR="005B026D" w:rsidRPr="005D605A" w:rsidRDefault="005B026D" w:rsidP="00DC0882">
      <w:pPr>
        <w:pStyle w:val="FootnoteText"/>
        <w:rPr>
          <w:lang w:val="en-GB"/>
        </w:rPr>
      </w:pPr>
      <w:r>
        <w:rPr>
          <w:rStyle w:val="FootnoteReference"/>
        </w:rPr>
        <w:footnoteRef/>
      </w:r>
      <w:r w:rsidR="00DC0882">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413F" w14:textId="77777777" w:rsidR="00BA4DC3" w:rsidRDefault="00BA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443E" w14:textId="77777777" w:rsidR="00BA4DC3" w:rsidRDefault="00BA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FC1D" w14:textId="77777777" w:rsidR="00BA4DC3" w:rsidRDefault="00BA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5F4330"/>
    <w:multiLevelType w:val="hybridMultilevel"/>
    <w:tmpl w:val="BF86F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605525"/>
    <w:multiLevelType w:val="hybridMultilevel"/>
    <w:tmpl w:val="708053E8"/>
    <w:lvl w:ilvl="0" w:tplc="1D4E93EC">
      <w:start w:val="1"/>
      <w:numFmt w:val="decimal"/>
      <w:lvlText w:val="%1."/>
      <w:lvlJc w:val="left"/>
      <w:pPr>
        <w:tabs>
          <w:tab w:val="num" w:pos="1440"/>
        </w:tabs>
        <w:ind w:left="1440" w:hanging="360"/>
      </w:pPr>
      <w:rPr>
        <w:rFonts w:ascii="Times New Roman" w:hAnsi="Times New Roman"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52524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875116575">
    <w:abstractNumId w:val="0"/>
    <w:lvlOverride w:ilvl="0">
      <w:lvl w:ilvl="0">
        <w:numFmt w:val="bullet"/>
        <w:lvlText w:val=""/>
        <w:legacy w:legacy="1" w:legacySpace="0" w:legacyIndent="360"/>
        <w:lvlJc w:val="left"/>
        <w:pPr>
          <w:ind w:left="0" w:hanging="360"/>
        </w:pPr>
        <w:rPr>
          <w:rFonts w:ascii="Symbol" w:hAnsi="Symbol" w:hint="default"/>
        </w:rPr>
      </w:lvl>
    </w:lvlOverride>
  </w:num>
  <w:num w:numId="3" w16cid:durableId="938293320">
    <w:abstractNumId w:val="3"/>
  </w:num>
  <w:num w:numId="4" w16cid:durableId="597370106">
    <w:abstractNumId w:val="2"/>
  </w:num>
  <w:num w:numId="5" w16cid:durableId="10165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F61EB2"/>
    <w:rsid w:val="0005538B"/>
    <w:rsid w:val="000E0967"/>
    <w:rsid w:val="000E50A5"/>
    <w:rsid w:val="00174C3C"/>
    <w:rsid w:val="00196E6C"/>
    <w:rsid w:val="001C1395"/>
    <w:rsid w:val="001D592C"/>
    <w:rsid w:val="002027DA"/>
    <w:rsid w:val="00236CFE"/>
    <w:rsid w:val="00256A6E"/>
    <w:rsid w:val="002630F2"/>
    <w:rsid w:val="00267B1D"/>
    <w:rsid w:val="00274223"/>
    <w:rsid w:val="00293E6A"/>
    <w:rsid w:val="002C22AE"/>
    <w:rsid w:val="002E7DB0"/>
    <w:rsid w:val="002F5DD2"/>
    <w:rsid w:val="003175B9"/>
    <w:rsid w:val="003177C4"/>
    <w:rsid w:val="003242D0"/>
    <w:rsid w:val="0034025F"/>
    <w:rsid w:val="0034411F"/>
    <w:rsid w:val="0036035C"/>
    <w:rsid w:val="003800EA"/>
    <w:rsid w:val="00395324"/>
    <w:rsid w:val="003D5EB6"/>
    <w:rsid w:val="003E65CD"/>
    <w:rsid w:val="003F1107"/>
    <w:rsid w:val="00433AC5"/>
    <w:rsid w:val="00470E1F"/>
    <w:rsid w:val="004A377D"/>
    <w:rsid w:val="004C3EF4"/>
    <w:rsid w:val="00500EEA"/>
    <w:rsid w:val="00504068"/>
    <w:rsid w:val="00512692"/>
    <w:rsid w:val="005856D9"/>
    <w:rsid w:val="005866A0"/>
    <w:rsid w:val="00586F93"/>
    <w:rsid w:val="0059620E"/>
    <w:rsid w:val="005A2DF8"/>
    <w:rsid w:val="005A78B5"/>
    <w:rsid w:val="005B026D"/>
    <w:rsid w:val="005B7FD1"/>
    <w:rsid w:val="005D337E"/>
    <w:rsid w:val="005D605A"/>
    <w:rsid w:val="006417D5"/>
    <w:rsid w:val="006465FC"/>
    <w:rsid w:val="006A2159"/>
    <w:rsid w:val="006B0CB6"/>
    <w:rsid w:val="006F3A29"/>
    <w:rsid w:val="006F3D60"/>
    <w:rsid w:val="0071722D"/>
    <w:rsid w:val="00721FB7"/>
    <w:rsid w:val="00724CCE"/>
    <w:rsid w:val="00774078"/>
    <w:rsid w:val="007953C7"/>
    <w:rsid w:val="007A4CAD"/>
    <w:rsid w:val="00811C6E"/>
    <w:rsid w:val="00813455"/>
    <w:rsid w:val="00822D6B"/>
    <w:rsid w:val="008246CE"/>
    <w:rsid w:val="00847ADF"/>
    <w:rsid w:val="00862FAA"/>
    <w:rsid w:val="0088238A"/>
    <w:rsid w:val="0088745D"/>
    <w:rsid w:val="00894AED"/>
    <w:rsid w:val="008F12A6"/>
    <w:rsid w:val="00941611"/>
    <w:rsid w:val="00943778"/>
    <w:rsid w:val="00943E21"/>
    <w:rsid w:val="009518F0"/>
    <w:rsid w:val="0096068D"/>
    <w:rsid w:val="00961D3E"/>
    <w:rsid w:val="009915C0"/>
    <w:rsid w:val="009A6C83"/>
    <w:rsid w:val="00A7656D"/>
    <w:rsid w:val="00AD57A6"/>
    <w:rsid w:val="00B16BA4"/>
    <w:rsid w:val="00B34FA8"/>
    <w:rsid w:val="00B47275"/>
    <w:rsid w:val="00B7183B"/>
    <w:rsid w:val="00B8241E"/>
    <w:rsid w:val="00BA4DC3"/>
    <w:rsid w:val="00BB2900"/>
    <w:rsid w:val="00BB64B7"/>
    <w:rsid w:val="00BC5E51"/>
    <w:rsid w:val="00BD5AD6"/>
    <w:rsid w:val="00BE6600"/>
    <w:rsid w:val="00C66C83"/>
    <w:rsid w:val="00C758D1"/>
    <w:rsid w:val="00C82773"/>
    <w:rsid w:val="00C902A2"/>
    <w:rsid w:val="00CA35C0"/>
    <w:rsid w:val="00CE6A45"/>
    <w:rsid w:val="00CF3D40"/>
    <w:rsid w:val="00CF79FC"/>
    <w:rsid w:val="00D00211"/>
    <w:rsid w:val="00D13186"/>
    <w:rsid w:val="00D75A03"/>
    <w:rsid w:val="00DA29A7"/>
    <w:rsid w:val="00DB607F"/>
    <w:rsid w:val="00DC0882"/>
    <w:rsid w:val="00DF0F51"/>
    <w:rsid w:val="00E03AAF"/>
    <w:rsid w:val="00E102E2"/>
    <w:rsid w:val="00E205F9"/>
    <w:rsid w:val="00E27964"/>
    <w:rsid w:val="00E62F0B"/>
    <w:rsid w:val="00E90D7A"/>
    <w:rsid w:val="00EA61FB"/>
    <w:rsid w:val="00EB6E1D"/>
    <w:rsid w:val="00EC1438"/>
    <w:rsid w:val="00EC2A51"/>
    <w:rsid w:val="00EE26E1"/>
    <w:rsid w:val="00F01C3C"/>
    <w:rsid w:val="00F50349"/>
    <w:rsid w:val="00F61EB2"/>
    <w:rsid w:val="00F74BDE"/>
    <w:rsid w:val="00FA15F1"/>
    <w:rsid w:val="00FC061D"/>
    <w:rsid w:val="00FE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EA589"/>
  <w15:chartTrackingRefBased/>
  <w15:docId w15:val="{A50FEA9D-B86B-4D2D-B38C-0354F79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882"/>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E62F0B"/>
  </w:style>
  <w:style w:type="paragraph" w:styleId="BalloonText">
    <w:name w:val="Balloon Text"/>
    <w:basedOn w:val="Normal"/>
    <w:semiHidden/>
    <w:rsid w:val="00721FB7"/>
    <w:rPr>
      <w:rFonts w:ascii="Tahoma" w:hAnsi="Tahoma" w:cs="Tahoma"/>
      <w:sz w:val="16"/>
      <w:szCs w:val="16"/>
    </w:rPr>
  </w:style>
  <w:style w:type="paragraph" w:customStyle="1" w:styleId="PRAGHeading2">
    <w:name w:val="PRAG Heading 2"/>
    <w:basedOn w:val="Normal"/>
    <w:rsid w:val="005B026D"/>
    <w:pPr>
      <w:numPr>
        <w:numId w:val="5"/>
      </w:numPr>
    </w:pPr>
  </w:style>
  <w:style w:type="paragraph" w:styleId="FootnoteText">
    <w:name w:val="footnote text"/>
    <w:basedOn w:val="Normal"/>
    <w:link w:val="FootnoteTextChar"/>
    <w:autoRedefine/>
    <w:rsid w:val="00DC0882"/>
    <w:pPr>
      <w:spacing w:before="0" w:after="120"/>
    </w:pPr>
    <w:rPr>
      <w:sz w:val="20"/>
    </w:rPr>
  </w:style>
  <w:style w:type="character" w:customStyle="1" w:styleId="FootnoteTextChar">
    <w:name w:val="Footnote Text Char"/>
    <w:link w:val="FootnoteText"/>
    <w:rsid w:val="00DC0882"/>
    <w:rPr>
      <w:snapToGrid w:val="0"/>
      <w:lang w:val="en-US" w:eastAsia="en-US"/>
    </w:rPr>
  </w:style>
  <w:style w:type="character" w:styleId="FootnoteReference">
    <w:name w:val="footnote reference"/>
    <w:rsid w:val="005B026D"/>
    <w:rPr>
      <w:vertAlign w:val="superscript"/>
    </w:rPr>
  </w:style>
  <w:style w:type="character" w:styleId="UnresolvedMention">
    <w:name w:val="Unresolved Mention"/>
    <w:uiPriority w:val="99"/>
    <w:semiHidden/>
    <w:unhideWhenUsed/>
    <w:rsid w:val="00FE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88106">
      <w:bodyDiv w:val="1"/>
      <w:marLeft w:val="0"/>
      <w:marRight w:val="0"/>
      <w:marTop w:val="0"/>
      <w:marBottom w:val="0"/>
      <w:divBdr>
        <w:top w:val="none" w:sz="0" w:space="0" w:color="auto"/>
        <w:left w:val="none" w:sz="0" w:space="0" w:color="auto"/>
        <w:bottom w:val="none" w:sz="0" w:space="0" w:color="auto"/>
        <w:right w:val="none" w:sz="0" w:space="0" w:color="auto"/>
      </w:divBdr>
    </w:div>
    <w:div w:id="1286615952">
      <w:bodyDiv w:val="1"/>
      <w:marLeft w:val="0"/>
      <w:marRight w:val="0"/>
      <w:marTop w:val="0"/>
      <w:marBottom w:val="0"/>
      <w:divBdr>
        <w:top w:val="none" w:sz="0" w:space="0" w:color="auto"/>
        <w:left w:val="none" w:sz="0" w:space="0" w:color="auto"/>
        <w:bottom w:val="none" w:sz="0" w:space="0" w:color="auto"/>
        <w:right w:val="none" w:sz="0" w:space="0" w:color="auto"/>
      </w:divBdr>
    </w:div>
    <w:div w:id="15669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59F8-4F4E-4FEA-B9BC-CFD337BC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Supply contract forecast</vt:lpstr>
    </vt:vector>
  </TitlesOfParts>
  <Company>European Commission</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contract forecast</dc:title>
  <dc:subject/>
  <dc:creator>chattob</dc:creator>
  <cp:keywords/>
  <cp:lastModifiedBy>Mladen Velickovic</cp:lastModifiedBy>
  <cp:revision>8</cp:revision>
  <cp:lastPrinted>2006-01-13T15:38:00Z</cp:lastPrinted>
  <dcterms:created xsi:type="dcterms:W3CDTF">2018-12-18T11:41:00Z</dcterms:created>
  <dcterms:modified xsi:type="dcterms:W3CDTF">2024-10-14T13:14:00Z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-1349084539</vt:i4>
  </property>
  <property fmtid="{D5CDD505-2E9C-101B-9397-08002B2CF9AE}" pid="4" name="_EmailSubject">
    <vt:lpwstr>Annexes fournitures</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y fmtid="{D5CDD505-2E9C-101B-9397-08002B2CF9AE}" pid="8" name="Checked by">
    <vt:lpwstr>duboile</vt:lpwstr>
  </property>
</Properties>
</file>